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Cs/>
          <w:color w:val="000000"/>
          <w:sz w:val="24"/>
        </w:rPr>
      </w:pPr>
      <w:bookmarkStart w:id="11" w:name="_GoBack"/>
      <w:bookmarkEnd w:id="11"/>
      <w:r>
        <w:rPr>
          <w:b/>
          <w:color w:val="000000"/>
          <w:sz w:val="24"/>
        </w:rPr>
        <w:t>标题简明确切地概括全文，一般为20字以内</w:t>
      </w:r>
    </w:p>
    <w:p>
      <w:pPr>
        <w:spacing w:line="360" w:lineRule="auto"/>
        <w:rPr>
          <w:szCs w:val="21"/>
        </w:rPr>
      </w:pPr>
      <w:r>
        <w:rPr>
          <w:color w:val="000000"/>
          <w:szCs w:val="21"/>
        </w:rPr>
        <w:t>作者姓名</w:t>
      </w:r>
      <w:r>
        <w:rPr>
          <w:rStyle w:val="19"/>
          <w:color w:val="000000"/>
          <w:szCs w:val="21"/>
        </w:rPr>
        <w:footnoteReference w:id="0"/>
      </w:r>
      <w:r>
        <w:rPr>
          <w:color w:val="000000"/>
          <w:szCs w:val="21"/>
        </w:rPr>
        <w:t>，作者姓名</w:t>
      </w:r>
      <w:r>
        <w:rPr>
          <w:color w:val="000000"/>
          <w:szCs w:val="21"/>
          <w:vertAlign w:val="superscript"/>
        </w:rPr>
        <w:t>2</w:t>
      </w:r>
      <w:r>
        <w:rPr>
          <w:color w:val="000000"/>
          <w:szCs w:val="21"/>
        </w:rPr>
        <w:t>，作者姓名</w:t>
      </w:r>
      <w:r>
        <w:rPr>
          <w:color w:val="000000"/>
          <w:szCs w:val="21"/>
          <w:vertAlign w:val="superscript"/>
        </w:rPr>
        <w:t>1</w:t>
      </w:r>
    </w:p>
    <w:p>
      <w:pPr>
        <w:spacing w:line="360" w:lineRule="auto"/>
        <w:rPr>
          <w:szCs w:val="21"/>
        </w:rPr>
      </w:pPr>
      <w:r>
        <w:rPr>
          <w:szCs w:val="21"/>
        </w:rPr>
        <w:t>(1.作者单位正式对外名称(注意用全称)，省份 城市  邮编；</w:t>
      </w:r>
    </w:p>
    <w:p>
      <w:pPr>
        <w:spacing w:line="360" w:lineRule="auto"/>
        <w:rPr>
          <w:szCs w:val="21"/>
        </w:rPr>
      </w:pPr>
      <w:r>
        <w:rPr>
          <w:szCs w:val="21"/>
        </w:rPr>
        <w:t xml:space="preserve">2.作者单位正式对外名称(注意用全称)，省份 城市  邮编) </w:t>
      </w:r>
    </w:p>
    <w:p>
      <w:pPr>
        <w:spacing w:line="360" w:lineRule="auto"/>
        <w:jc w:val="center"/>
        <w:rPr>
          <w:sz w:val="15"/>
          <w:szCs w:val="15"/>
        </w:rPr>
      </w:pPr>
    </w:p>
    <w:p>
      <w:pPr>
        <w:spacing w:line="360" w:lineRule="auto"/>
        <w:rPr>
          <w:b/>
          <w:bCs/>
          <w:szCs w:val="21"/>
        </w:rPr>
      </w:pPr>
      <w:r>
        <w:rPr>
          <w:rFonts w:eastAsia="黑体"/>
          <w:bCs/>
          <w:szCs w:val="21"/>
        </w:rPr>
        <w:t>[摘要]</w:t>
      </w:r>
      <w:r>
        <w:rPr>
          <w:b/>
          <w:bCs/>
          <w:szCs w:val="21"/>
        </w:rPr>
        <w:t xml:space="preserve"> </w:t>
      </w:r>
      <w:r>
        <w:rPr>
          <w:bCs/>
          <w:szCs w:val="21"/>
        </w:rPr>
        <w:t>原著的摘要写成“结构式摘要”：“</w:t>
      </w:r>
      <w:r>
        <w:rPr>
          <w:rFonts w:eastAsia="楷体_GB2312"/>
          <w:bCs/>
          <w:szCs w:val="21"/>
        </w:rPr>
        <w:t>目的……。方法……。结果……。结论</w:t>
      </w:r>
      <w:r>
        <w:rPr>
          <w:bCs/>
          <w:szCs w:val="21"/>
        </w:rPr>
        <w:t>……。</w:t>
      </w:r>
      <w:r>
        <w:rPr>
          <w:szCs w:val="21"/>
        </w:rPr>
        <w:t>中文摘要的编写执行GB 6447—86《文摘编写规则》规定，不应出现图、表、数学公式、化学结构式和非公知公用的符号、术语和缩略语。方法要具体，如患者数、性别、年龄、病种、观察指标、药物、剂量、用药途径、疗效等；结果包括疗效、不良反应等，要有主要数据。综述性论文不写成“结构式摘要”。摘要需具有独立性和自明性，即不阅读全文，就能获得全文的主要信息(特别注意所述内容均应包含在正文中，且数据一致)。字数最好不超过250字。英文稿的中文摘要400 ~ 500字。</w:t>
      </w:r>
    </w:p>
    <w:p>
      <w:pPr>
        <w:spacing w:line="360" w:lineRule="auto"/>
        <w:rPr>
          <w:szCs w:val="21"/>
        </w:rPr>
      </w:pPr>
      <w:r>
        <w:rPr>
          <w:rFonts w:eastAsia="黑体"/>
          <w:bCs/>
          <w:szCs w:val="21"/>
        </w:rPr>
        <w:t>[关键词]</w:t>
      </w:r>
      <w:r>
        <w:rPr>
          <w:b/>
          <w:bCs/>
          <w:szCs w:val="21"/>
        </w:rPr>
        <w:t xml:space="preserve"> 3 </w:t>
      </w:r>
      <w:r>
        <w:rPr>
          <w:szCs w:val="21"/>
        </w:rPr>
        <w:t>~ 10个MeSH词表上的主题词，用“；”隔开</w:t>
      </w:r>
    </w:p>
    <w:p>
      <w:pPr>
        <w:spacing w:line="360" w:lineRule="auto"/>
        <w:ind w:firstLine="360" w:firstLineChars="200"/>
        <w:rPr>
          <w:color w:val="FF0000"/>
          <w:sz w:val="18"/>
          <w:szCs w:val="18"/>
        </w:rPr>
      </w:pPr>
    </w:p>
    <w:p>
      <w:pPr>
        <w:spacing w:line="360" w:lineRule="auto"/>
        <w:rPr>
          <w:rFonts w:eastAsia="黑体"/>
          <w:szCs w:val="21"/>
        </w:rPr>
      </w:pPr>
      <w:r>
        <w:rPr>
          <w:rFonts w:eastAsia="黑体"/>
          <w:bCs/>
          <w:szCs w:val="21"/>
        </w:rPr>
        <w:t>[中图分类号]</w:t>
      </w:r>
      <w:r>
        <w:rPr>
          <w:rFonts w:eastAsia="黑体"/>
          <w:szCs w:val="21"/>
        </w:rPr>
        <w:t xml:space="preserve">               </w:t>
      </w:r>
      <w:r>
        <w:rPr>
          <w:rFonts w:eastAsia="黑体"/>
          <w:bCs/>
          <w:szCs w:val="21"/>
        </w:rPr>
        <w:t xml:space="preserve"> [文献标志码]</w:t>
      </w:r>
    </w:p>
    <w:p>
      <w:pPr>
        <w:spacing w:line="360" w:lineRule="auto"/>
        <w:jc w:val="center"/>
        <w:rPr>
          <w:b/>
          <w:szCs w:val="28"/>
        </w:rPr>
      </w:pPr>
    </w:p>
    <w:p>
      <w:pPr>
        <w:spacing w:line="360" w:lineRule="auto"/>
        <w:rPr>
          <w:rFonts w:hint="eastAsia" w:eastAsia="宋体"/>
          <w:b/>
          <w:sz w:val="24"/>
          <w:lang w:val="en-US" w:eastAsia="zh-CN"/>
        </w:rPr>
      </w:pPr>
      <w:r>
        <w:rPr>
          <w:b/>
          <w:color w:val="000000"/>
          <w:sz w:val="24"/>
        </w:rPr>
        <w:t>英文题目（要求与中文题目一致）</w:t>
      </w:r>
      <w:r>
        <w:rPr>
          <w:rFonts w:hint="eastAsia"/>
          <w:b/>
          <w:color w:val="000000"/>
          <w:sz w:val="24"/>
          <w:lang w:eastAsia="zh-CN"/>
        </w:rPr>
        <w:t>（</w:t>
      </w:r>
      <w:r>
        <w:rPr>
          <w:rFonts w:hint="eastAsia"/>
          <w:b/>
          <w:color w:val="000000"/>
          <w:sz w:val="24"/>
          <w:lang w:val="en-US" w:eastAsia="zh-CN"/>
        </w:rPr>
        <w:t>每个单词首字母大写，介词连词除外</w:t>
      </w:r>
      <w:r>
        <w:rPr>
          <w:rFonts w:hint="eastAsia"/>
          <w:b/>
          <w:color w:val="000000"/>
          <w:sz w:val="24"/>
          <w:lang w:eastAsia="zh-CN"/>
        </w:rPr>
        <w:t>）</w:t>
      </w:r>
    </w:p>
    <w:p>
      <w:pPr>
        <w:spacing w:line="360" w:lineRule="auto"/>
        <w:rPr>
          <w:b/>
          <w:szCs w:val="21"/>
        </w:rPr>
      </w:pPr>
      <w:r>
        <w:rPr>
          <w:rFonts w:hint="eastAsia"/>
          <w:szCs w:val="21"/>
          <w:lang w:val="en-US" w:eastAsia="zh-CN"/>
        </w:rPr>
        <w:t>XING Ming-</w:t>
      </w:r>
      <w:r>
        <w:rPr>
          <w:szCs w:val="21"/>
        </w:rPr>
        <w:t xml:space="preserve"> </w:t>
      </w:r>
      <w:r>
        <w:rPr>
          <w:rFonts w:hint="eastAsia"/>
          <w:szCs w:val="21"/>
          <w:lang w:val="en-US" w:eastAsia="zh-CN"/>
        </w:rPr>
        <w:t>ming</w:t>
      </w:r>
      <w:r>
        <w:rPr>
          <w:szCs w:val="21"/>
          <w:vertAlign w:val="superscript"/>
        </w:rPr>
        <w:t xml:space="preserve"> 1</w:t>
      </w:r>
      <w:r>
        <w:rPr>
          <w:szCs w:val="21"/>
        </w:rPr>
        <w:t>，</w:t>
      </w:r>
      <w:r>
        <w:rPr>
          <w:rFonts w:hint="eastAsia"/>
          <w:szCs w:val="21"/>
          <w:lang w:val="en-US" w:eastAsia="zh-CN"/>
        </w:rPr>
        <w:t>XING Ming-</w:t>
      </w:r>
      <w:r>
        <w:rPr>
          <w:szCs w:val="21"/>
        </w:rPr>
        <w:t xml:space="preserve"> </w:t>
      </w:r>
      <w:r>
        <w:rPr>
          <w:rFonts w:hint="eastAsia"/>
          <w:szCs w:val="21"/>
          <w:lang w:val="en-US" w:eastAsia="zh-CN"/>
        </w:rPr>
        <w:t>ming</w:t>
      </w:r>
      <w:r>
        <w:rPr>
          <w:szCs w:val="21"/>
          <w:vertAlign w:val="superscript"/>
        </w:rPr>
        <w:t>2</w:t>
      </w:r>
      <w:r>
        <w:rPr>
          <w:szCs w:val="21"/>
        </w:rPr>
        <w:t>，</w:t>
      </w:r>
      <w:r>
        <w:rPr>
          <w:rFonts w:hint="eastAsia"/>
          <w:szCs w:val="21"/>
          <w:lang w:val="en-US" w:eastAsia="zh-CN"/>
        </w:rPr>
        <w:t>XING Ming-</w:t>
      </w:r>
      <w:r>
        <w:rPr>
          <w:szCs w:val="21"/>
        </w:rPr>
        <w:t xml:space="preserve"> </w:t>
      </w:r>
      <w:r>
        <w:rPr>
          <w:rFonts w:hint="eastAsia"/>
          <w:szCs w:val="21"/>
          <w:lang w:val="en-US" w:eastAsia="zh-CN"/>
        </w:rPr>
        <w:t>ming</w:t>
      </w:r>
      <w:r>
        <w:rPr>
          <w:szCs w:val="21"/>
          <w:vertAlign w:val="superscript"/>
        </w:rPr>
        <w:t>1</w:t>
      </w:r>
      <w:r>
        <w:rPr>
          <w:szCs w:val="21"/>
        </w:rPr>
        <w:t xml:space="preserve"> </w:t>
      </w:r>
    </w:p>
    <w:p>
      <w:pPr>
        <w:spacing w:line="360" w:lineRule="auto"/>
        <w:rPr>
          <w:iCs/>
          <w:szCs w:val="21"/>
        </w:rPr>
      </w:pPr>
      <w:r>
        <w:rPr>
          <w:iCs/>
          <w:szCs w:val="21"/>
        </w:rPr>
        <w:t xml:space="preserve"> (</w:t>
      </w:r>
      <w:r>
        <w:rPr>
          <w:i/>
          <w:iCs/>
          <w:szCs w:val="21"/>
        </w:rPr>
        <w:t>1. School of Pharmacy, Fudan University, SHANGHAI 201201, China；2. Department of Gynaecology, the</w:t>
      </w:r>
      <w:r>
        <w:rPr>
          <w:rFonts w:hint="eastAsia"/>
          <w:i/>
          <w:iCs/>
          <w:szCs w:val="21"/>
          <w:lang w:val="en-US" w:eastAsia="zh-CN"/>
        </w:rPr>
        <w:t xml:space="preserve"> X</w:t>
      </w:r>
      <w:r>
        <w:rPr>
          <w:i/>
          <w:iCs/>
          <w:szCs w:val="21"/>
        </w:rPr>
        <w:t xml:space="preserve"> Hospital of </w:t>
      </w:r>
      <w:r>
        <w:rPr>
          <w:rFonts w:hint="eastAsia"/>
          <w:i/>
          <w:iCs/>
          <w:szCs w:val="21"/>
          <w:lang w:val="en-US" w:eastAsia="zh-CN"/>
        </w:rPr>
        <w:t xml:space="preserve"> </w:t>
      </w:r>
      <w:r>
        <w:rPr>
          <w:i/>
          <w:iCs/>
          <w:szCs w:val="21"/>
        </w:rPr>
        <w:t>X</w:t>
      </w:r>
      <w:r>
        <w:rPr>
          <w:rFonts w:hint="eastAsia"/>
          <w:i/>
          <w:iCs/>
          <w:szCs w:val="21"/>
          <w:lang w:val="en-US" w:eastAsia="zh-CN"/>
        </w:rPr>
        <w:t xml:space="preserve">  </w:t>
      </w:r>
      <w:r>
        <w:rPr>
          <w:i/>
          <w:iCs/>
          <w:szCs w:val="21"/>
        </w:rPr>
        <w:t xml:space="preserve">Medical University, </w:t>
      </w:r>
      <w:r>
        <w:rPr>
          <w:rFonts w:hint="eastAsia"/>
          <w:i/>
          <w:iCs/>
          <w:szCs w:val="21"/>
          <w:lang w:val="en-US" w:eastAsia="zh-CN"/>
        </w:rPr>
        <w:t>Xheng</w:t>
      </w:r>
      <w:r>
        <w:rPr>
          <w:i/>
          <w:iCs/>
          <w:szCs w:val="21"/>
        </w:rPr>
        <w:t xml:space="preserve"> 830054, China</w:t>
      </w:r>
      <w:r>
        <w:rPr>
          <w:iCs/>
          <w:szCs w:val="21"/>
        </w:rPr>
        <w:t xml:space="preserve">)  </w:t>
      </w:r>
    </w:p>
    <w:p>
      <w:pPr>
        <w:spacing w:line="360" w:lineRule="auto"/>
        <w:rPr>
          <w:color w:val="FF0000"/>
          <w:szCs w:val="21"/>
        </w:rPr>
      </w:pPr>
      <w:r>
        <w:rPr>
          <w:b/>
          <w:szCs w:val="21"/>
        </w:rPr>
        <w:t xml:space="preserve">[ABSTRACT] </w:t>
      </w:r>
      <w:r>
        <w:rPr>
          <w:rFonts w:hint="eastAsia"/>
          <w:szCs w:val="21"/>
          <w:lang w:val="en-US" w:eastAsia="zh-CN"/>
        </w:rPr>
        <w:t>OBJECTIVE</w:t>
      </w:r>
      <w:r>
        <w:rPr>
          <w:szCs w:val="21"/>
        </w:rPr>
        <w:t>……. METHODS……. RESULTS……. CONCLUSION……</w:t>
      </w:r>
      <w:r>
        <w:rPr>
          <w:b/>
          <w:szCs w:val="21"/>
        </w:rPr>
        <w:t xml:space="preserve">. </w:t>
      </w:r>
      <w:r>
        <w:rPr>
          <w:szCs w:val="21"/>
        </w:rPr>
        <w:t>The abstract should briefly state the problem or purpose of the research, indicate the theoretical or experimental plan used, summarize the principal findings or the significant results, and point out major conclusions. All letters must be accompanied by an abstract containing about 250 words and at least 6 single sentences. Acronyms should be provided their full names.</w:t>
      </w:r>
      <w:r>
        <w:rPr>
          <w:color w:val="FF0000"/>
          <w:szCs w:val="21"/>
        </w:rPr>
        <w:t xml:space="preserve"> </w:t>
      </w:r>
    </w:p>
    <w:p>
      <w:pPr>
        <w:spacing w:line="360" w:lineRule="auto"/>
        <w:rPr>
          <w:szCs w:val="21"/>
        </w:rPr>
      </w:pPr>
      <w:r>
        <w:rPr>
          <w:b/>
          <w:szCs w:val="21"/>
        </w:rPr>
        <w:t xml:space="preserve">[KEY WORDS] </w:t>
      </w:r>
      <w:r>
        <w:rPr>
          <w:szCs w:val="21"/>
        </w:rPr>
        <w:t xml:space="preserve">List 3—8 key words </w:t>
      </w:r>
    </w:p>
    <w:p>
      <w:pPr>
        <w:spacing w:line="360" w:lineRule="auto"/>
        <w:rPr>
          <w:color w:val="FF0000"/>
          <w:szCs w:val="21"/>
        </w:rPr>
      </w:pPr>
    </w:p>
    <w:p>
      <w:pPr>
        <w:spacing w:line="360" w:lineRule="auto"/>
        <w:ind w:firstLine="380" w:firstLineChars="200"/>
        <w:rPr>
          <w:sz w:val="19"/>
          <w:szCs w:val="21"/>
        </w:rPr>
      </w:pPr>
    </w:p>
    <w:p>
      <w:pPr>
        <w:spacing w:line="360" w:lineRule="auto"/>
        <w:ind w:firstLine="480" w:firstLineChars="200"/>
        <w:rPr>
          <w:sz w:val="24"/>
        </w:rPr>
      </w:pPr>
      <w:r>
        <w:rPr>
          <w:sz w:val="24"/>
        </w:rPr>
        <w:t>引言部分(宋体，英文用“Times New Roman”，小四号，首行缩进两个字符)。概述立题的理论依据、研究思路、研究基础及国内外现状，并应明确提出研究目的，不写方法、结果或结论。应列出主要的才可文献，但勿作文献综述。如是国内尚未生产的新药，加写化学名与结构式。我国创制的新药应写明。正文中缩写词第一次出现时请给出全称。“国内外未曾报道”应写“作者未见文献报道”。</w:t>
      </w:r>
    </w:p>
    <w:p>
      <w:pPr>
        <w:spacing w:line="360" w:lineRule="auto"/>
        <w:jc w:val="both"/>
        <w:rPr>
          <w:rFonts w:eastAsia="黑体"/>
          <w:sz w:val="24"/>
        </w:rPr>
      </w:pPr>
      <w:r>
        <w:rPr>
          <w:rFonts w:hint="eastAsia" w:eastAsia="黑体"/>
          <w:sz w:val="24"/>
          <w:lang w:val="en-US" w:eastAsia="zh-CN"/>
        </w:rPr>
        <w:t>1.</w:t>
      </w:r>
      <w:r>
        <w:rPr>
          <w:rFonts w:eastAsia="黑体"/>
          <w:sz w:val="24"/>
        </w:rPr>
        <w:t>材料与方法</w:t>
      </w:r>
    </w:p>
    <w:p>
      <w:pPr>
        <w:spacing w:line="360" w:lineRule="auto"/>
        <w:rPr>
          <w:sz w:val="24"/>
        </w:rPr>
      </w:pPr>
      <w:r>
        <w:rPr>
          <w:rFonts w:hint="eastAsia" w:eastAsia="黑体"/>
          <w:sz w:val="24"/>
          <w:lang w:val="en-US" w:eastAsia="zh-CN"/>
        </w:rPr>
        <w:t>1.1</w:t>
      </w:r>
      <w:r>
        <w:rPr>
          <w:rFonts w:eastAsia="黑体"/>
          <w:sz w:val="24"/>
        </w:rPr>
        <w:t>药品、试剂与仪器</w:t>
      </w:r>
      <w:r>
        <w:rPr>
          <w:sz w:val="24"/>
        </w:rPr>
        <w:t xml:space="preserve"> </w:t>
      </w:r>
      <w:r>
        <w:rPr>
          <w:rFonts w:hint="eastAsia"/>
          <w:sz w:val="24"/>
          <w:lang w:val="en-US" w:eastAsia="zh-CN"/>
        </w:rPr>
        <w:t xml:space="preserve"> </w:t>
      </w:r>
      <w:r>
        <w:rPr>
          <w:sz w:val="24"/>
        </w:rPr>
        <w:t>药名用“国际非专利药名（International Nonproprietary Name, INN）”，按卫生部药典委员会办公室组织编订的《中国药品通用名称》。我国卫生部批准的新药，则用批准药名。少用代号，尽可能不用商品名。药名首次出现时，注上英文名，注明材料(购买地点或产地)、试剂(纯度)和生产公司或厂家。对于已知化合物作者应提供来源或合成方法，并提供相应的参考文献以代替实验步骤。如：</w:t>
      </w:r>
      <w:r>
        <w:rPr>
          <w:bCs/>
          <w:sz w:val="24"/>
        </w:rPr>
        <w:t>川芎药材由北京同仁堂提供，西安交通大学药学院生药教研室鉴定为伞形科植物川芎(</w:t>
      </w:r>
      <w:r>
        <w:rPr>
          <w:bCs/>
          <w:i/>
          <w:sz w:val="24"/>
        </w:rPr>
        <w:t>Ligusticum chuanxiong</w:t>
      </w:r>
      <w:r>
        <w:rPr>
          <w:bCs/>
          <w:sz w:val="24"/>
        </w:rPr>
        <w:t xml:space="preserve"> Hort.)的干燥根茎；</w:t>
      </w:r>
      <w:r>
        <w:rPr>
          <w:sz w:val="24"/>
        </w:rPr>
        <w:t>正己烷(色谱纯)  德国Meker公司。注明所用仪器型号、生产厂商</w:t>
      </w:r>
    </w:p>
    <w:p>
      <w:pPr>
        <w:spacing w:line="360" w:lineRule="auto"/>
        <w:rPr>
          <w:sz w:val="24"/>
        </w:rPr>
      </w:pPr>
      <w:r>
        <w:rPr>
          <w:rFonts w:hint="eastAsia" w:eastAsia="黑体"/>
          <w:sz w:val="24"/>
          <w:lang w:val="en-US" w:eastAsia="zh-CN"/>
        </w:rPr>
        <w:t>1.2</w:t>
      </w:r>
      <w:r>
        <w:rPr>
          <w:rFonts w:eastAsia="黑体"/>
          <w:sz w:val="24"/>
        </w:rPr>
        <w:t>研究对象</w:t>
      </w:r>
      <w:r>
        <w:rPr>
          <w:sz w:val="24"/>
        </w:rPr>
        <w:t xml:space="preserve"> </w:t>
      </w:r>
      <w:r>
        <w:rPr>
          <w:rFonts w:hint="eastAsia"/>
          <w:sz w:val="24"/>
          <w:lang w:val="en-US" w:eastAsia="zh-CN"/>
        </w:rPr>
        <w:t xml:space="preserve"> </w:t>
      </w:r>
      <w:r>
        <w:rPr>
          <w:sz w:val="24"/>
        </w:rPr>
        <w:t>实验动物</w:t>
      </w:r>
    </w:p>
    <w:p>
      <w:pPr>
        <w:spacing w:line="360" w:lineRule="auto"/>
        <w:rPr>
          <w:sz w:val="24"/>
        </w:rPr>
      </w:pPr>
      <w:r>
        <w:rPr>
          <w:rFonts w:hint="eastAsia"/>
          <w:sz w:val="24"/>
          <w:lang w:val="en-US" w:eastAsia="zh-CN"/>
        </w:rPr>
        <w:t>1.3</w:t>
      </w:r>
      <w:r>
        <w:rPr>
          <w:sz w:val="24"/>
        </w:rPr>
        <w:t xml:space="preserve">研究方法 </w:t>
      </w:r>
    </w:p>
    <w:p>
      <w:pPr>
        <w:spacing w:line="360" w:lineRule="auto"/>
        <w:rPr>
          <w:sz w:val="24"/>
        </w:rPr>
      </w:pPr>
      <w:r>
        <w:rPr>
          <w:rFonts w:hint="eastAsia"/>
          <w:sz w:val="24"/>
          <w:lang w:val="en-US" w:eastAsia="zh-CN"/>
        </w:rPr>
        <w:t>1.4</w:t>
      </w:r>
      <w:r>
        <w:rPr>
          <w:sz w:val="24"/>
        </w:rPr>
        <w:t>统计学分析</w:t>
      </w:r>
    </w:p>
    <w:p>
      <w:pPr>
        <w:spacing w:line="360" w:lineRule="auto"/>
        <w:jc w:val="both"/>
        <w:rPr>
          <w:rFonts w:eastAsia="黑体"/>
          <w:sz w:val="24"/>
        </w:rPr>
      </w:pPr>
      <w:r>
        <w:rPr>
          <w:rFonts w:hint="eastAsia" w:eastAsia="黑体"/>
          <w:sz w:val="24"/>
          <w:lang w:val="en-US" w:eastAsia="zh-CN"/>
        </w:rPr>
        <w:t>2.</w:t>
      </w:r>
      <w:r>
        <w:rPr>
          <w:rFonts w:eastAsia="黑体"/>
          <w:sz w:val="24"/>
        </w:rPr>
        <w:t>结  果</w:t>
      </w:r>
    </w:p>
    <w:p>
      <w:pPr>
        <w:spacing w:line="360" w:lineRule="auto"/>
        <w:ind w:firstLine="480" w:firstLineChars="200"/>
        <w:rPr>
          <w:sz w:val="24"/>
        </w:rPr>
      </w:pPr>
      <w:r>
        <w:rPr>
          <w:sz w:val="24"/>
        </w:rPr>
        <w:t>正文部分(宋体，英文用“Times New Roman”，小四号，首行缩进两个字符)。应简洁明了、条理清楚、层次分明。</w:t>
      </w:r>
    </w:p>
    <w:p>
      <w:pPr>
        <w:spacing w:line="360" w:lineRule="auto"/>
        <w:ind w:firstLine="480" w:firstLineChars="200"/>
        <w:rPr>
          <w:sz w:val="24"/>
        </w:rPr>
      </w:pPr>
      <w:r>
        <w:rPr>
          <w:sz w:val="24"/>
        </w:rPr>
        <w:t>表格采用三线表，必要时可加辅助线，中文用黑体，英文和数字用“Times New Roman”加黑，五号。每个表格都应有表序和表题，表题应简明扼要，表序与表题之间空一格。表内的文字用五号字体。表头上的栏目填写该栏的项目名称，注明单位，如：治疗剂量</w:t>
      </w:r>
      <w:r>
        <w:rPr>
          <w:rFonts w:hint="eastAsia"/>
          <w:sz w:val="24"/>
          <w:lang w:eastAsia="zh-CN"/>
        </w:rPr>
        <w:t>（</w:t>
      </w:r>
      <w:r>
        <w:rPr>
          <w:sz w:val="24"/>
        </w:rPr>
        <w:t>g·mL</w:t>
      </w:r>
      <w:r>
        <w:rPr>
          <w:sz w:val="24"/>
          <w:vertAlign w:val="superscript"/>
        </w:rPr>
        <w:t>-1</w:t>
      </w:r>
      <w:r>
        <w:rPr>
          <w:rFonts w:hint="eastAsia"/>
          <w:sz w:val="24"/>
          <w:lang w:eastAsia="zh-CN"/>
        </w:rPr>
        <w:t>）</w:t>
      </w:r>
      <w:r>
        <w:rPr>
          <w:sz w:val="24"/>
        </w:rPr>
        <w:t>。标注加在表格底线下。表中的内容尽量精炼，避免过分增加表格的长度，出现太多的栏或太多空格。作者应使表格尽量满足期刊要求(单栏8.3cm，双栏17.3cm)。下面是双栏表格示例：</w:t>
      </w:r>
    </w:p>
    <w:p>
      <w:pPr>
        <w:adjustRightInd w:val="0"/>
        <w:snapToGrid w:val="0"/>
        <w:spacing w:line="360" w:lineRule="auto"/>
        <w:jc w:val="center"/>
        <w:rPr>
          <w:b/>
          <w:bCs/>
          <w:spacing w:val="5"/>
          <w:sz w:val="24"/>
        </w:rPr>
      </w:pPr>
    </w:p>
    <w:p>
      <w:pPr>
        <w:adjustRightInd w:val="0"/>
        <w:snapToGrid w:val="0"/>
        <w:spacing w:line="360" w:lineRule="auto"/>
        <w:ind w:firstLine="440" w:firstLineChars="200"/>
        <w:rPr>
          <w:rFonts w:eastAsia="黑体"/>
          <w:bCs/>
          <w:spacing w:val="5"/>
          <w:szCs w:val="21"/>
        </w:rPr>
      </w:pPr>
      <w:r>
        <w:rPr>
          <w:rFonts w:eastAsia="黑体"/>
          <w:bCs/>
          <w:spacing w:val="5"/>
          <w:szCs w:val="21"/>
        </w:rPr>
        <w:t>表1    双栏表格示例</w:t>
      </w:r>
    </w:p>
    <w:tbl>
      <w:tblPr>
        <w:tblStyle w:val="12"/>
        <w:tblW w:w="7921" w:type="dxa"/>
        <w:jc w:val="center"/>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84"/>
        <w:gridCol w:w="1584"/>
        <w:gridCol w:w="1584"/>
        <w:gridCol w:w="1584"/>
        <w:gridCol w:w="1585"/>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5" w:hRule="atLeast"/>
          <w:jc w:val="center"/>
        </w:trPr>
        <w:tc>
          <w:tcPr>
            <w:tcW w:w="1584" w:type="dxa"/>
            <w:tcBorders>
              <w:top w:val="single" w:color="auto" w:sz="12" w:space="0"/>
              <w:bottom w:val="single" w:color="auto" w:sz="6" w:space="0"/>
            </w:tcBorders>
            <w:noWrap w:val="0"/>
            <w:vAlign w:val="center"/>
          </w:tcPr>
          <w:p>
            <w:pPr>
              <w:spacing w:line="360" w:lineRule="auto"/>
              <w:jc w:val="center"/>
              <w:rPr>
                <w:color w:val="000000"/>
                <w:szCs w:val="21"/>
              </w:rPr>
            </w:pPr>
            <w:r>
              <w:rPr>
                <w:color w:val="000000"/>
                <w:szCs w:val="21"/>
              </w:rPr>
              <w:t>栏头1</w:t>
            </w:r>
          </w:p>
        </w:tc>
        <w:tc>
          <w:tcPr>
            <w:tcW w:w="1584" w:type="dxa"/>
            <w:tcBorders>
              <w:top w:val="single" w:color="auto" w:sz="12" w:space="0"/>
              <w:bottom w:val="single" w:color="auto" w:sz="6" w:space="0"/>
            </w:tcBorders>
            <w:noWrap w:val="0"/>
            <w:vAlign w:val="center"/>
          </w:tcPr>
          <w:p>
            <w:pPr>
              <w:spacing w:line="360" w:lineRule="auto"/>
              <w:jc w:val="center"/>
              <w:rPr>
                <w:color w:val="000000"/>
                <w:szCs w:val="21"/>
              </w:rPr>
            </w:pPr>
            <w:r>
              <w:rPr>
                <w:color w:val="000000"/>
                <w:spacing w:val="5"/>
                <w:szCs w:val="21"/>
              </w:rPr>
              <w:t>栏目</w:t>
            </w:r>
            <w:r>
              <w:rPr>
                <w:color w:val="000000"/>
                <w:szCs w:val="21"/>
              </w:rPr>
              <w:t>2</w:t>
            </w:r>
          </w:p>
        </w:tc>
        <w:tc>
          <w:tcPr>
            <w:tcW w:w="1584" w:type="dxa"/>
            <w:tcBorders>
              <w:top w:val="single" w:color="auto" w:sz="12" w:space="0"/>
              <w:bottom w:val="single" w:color="auto" w:sz="6" w:space="0"/>
            </w:tcBorders>
            <w:noWrap w:val="0"/>
            <w:vAlign w:val="center"/>
          </w:tcPr>
          <w:p>
            <w:pPr>
              <w:spacing w:line="360" w:lineRule="auto"/>
              <w:jc w:val="center"/>
              <w:rPr>
                <w:color w:val="000000"/>
                <w:szCs w:val="21"/>
              </w:rPr>
            </w:pPr>
            <w:r>
              <w:rPr>
                <w:color w:val="000000"/>
                <w:spacing w:val="5"/>
                <w:szCs w:val="21"/>
              </w:rPr>
              <w:t>栏目</w:t>
            </w:r>
            <w:r>
              <w:rPr>
                <w:color w:val="000000"/>
                <w:szCs w:val="21"/>
              </w:rPr>
              <w:t>3</w:t>
            </w:r>
          </w:p>
        </w:tc>
        <w:tc>
          <w:tcPr>
            <w:tcW w:w="1584" w:type="dxa"/>
            <w:tcBorders>
              <w:top w:val="single" w:color="auto" w:sz="12" w:space="0"/>
              <w:bottom w:val="single" w:color="auto" w:sz="6" w:space="0"/>
            </w:tcBorders>
            <w:noWrap w:val="0"/>
            <w:vAlign w:val="center"/>
          </w:tcPr>
          <w:p>
            <w:pPr>
              <w:spacing w:line="360" w:lineRule="auto"/>
              <w:ind w:left="-132" w:leftChars="-63" w:firstLine="1"/>
              <w:jc w:val="center"/>
              <w:rPr>
                <w:color w:val="000000"/>
                <w:szCs w:val="21"/>
              </w:rPr>
            </w:pPr>
            <w:r>
              <w:rPr>
                <w:color w:val="000000"/>
                <w:spacing w:val="5"/>
                <w:szCs w:val="21"/>
              </w:rPr>
              <w:t>栏目</w:t>
            </w:r>
            <w:r>
              <w:rPr>
                <w:color w:val="000000"/>
                <w:szCs w:val="21"/>
              </w:rPr>
              <w:t>4</w:t>
            </w:r>
          </w:p>
        </w:tc>
        <w:tc>
          <w:tcPr>
            <w:tcW w:w="1585" w:type="dxa"/>
            <w:tcBorders>
              <w:top w:val="single" w:color="auto" w:sz="12" w:space="0"/>
              <w:bottom w:val="single" w:color="auto" w:sz="6" w:space="0"/>
            </w:tcBorders>
            <w:noWrap w:val="0"/>
            <w:vAlign w:val="center"/>
          </w:tcPr>
          <w:p>
            <w:pPr>
              <w:spacing w:line="360" w:lineRule="auto"/>
              <w:jc w:val="center"/>
              <w:rPr>
                <w:color w:val="000000"/>
                <w:szCs w:val="21"/>
              </w:rPr>
            </w:pPr>
            <w:r>
              <w:rPr>
                <w:color w:val="000000"/>
                <w:spacing w:val="5"/>
                <w:szCs w:val="21"/>
              </w:rPr>
              <w:t>栏目</w:t>
            </w:r>
            <w:r>
              <w:rPr>
                <w:color w:val="000000"/>
                <w:szCs w:val="21"/>
              </w:rPr>
              <w:t>5</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5" w:hRule="atLeast"/>
          <w:jc w:val="center"/>
        </w:trPr>
        <w:tc>
          <w:tcPr>
            <w:tcW w:w="1584" w:type="dxa"/>
            <w:tcBorders>
              <w:top w:val="single" w:color="auto" w:sz="6" w:space="0"/>
            </w:tcBorders>
            <w:noWrap w:val="0"/>
            <w:vAlign w:val="center"/>
          </w:tcPr>
          <w:p>
            <w:pPr>
              <w:spacing w:line="360" w:lineRule="auto"/>
              <w:jc w:val="center"/>
              <w:rPr>
                <w:color w:val="000000"/>
                <w:szCs w:val="21"/>
              </w:rPr>
            </w:pPr>
            <w:r>
              <w:rPr>
                <w:color w:val="000000"/>
                <w:szCs w:val="21"/>
              </w:rPr>
              <w:t>×××</w:t>
            </w:r>
          </w:p>
        </w:tc>
        <w:tc>
          <w:tcPr>
            <w:tcW w:w="1584" w:type="dxa"/>
            <w:tcBorders>
              <w:top w:val="single" w:color="auto" w:sz="6" w:space="0"/>
            </w:tcBorders>
            <w:noWrap w:val="0"/>
            <w:vAlign w:val="center"/>
          </w:tcPr>
          <w:p>
            <w:pPr>
              <w:spacing w:line="360" w:lineRule="auto"/>
              <w:jc w:val="center"/>
              <w:rPr>
                <w:color w:val="000000"/>
                <w:szCs w:val="21"/>
              </w:rPr>
            </w:pPr>
            <w:r>
              <w:rPr>
                <w:color w:val="000000"/>
                <w:szCs w:val="21"/>
              </w:rPr>
              <w:t>××</w:t>
            </w:r>
          </w:p>
        </w:tc>
        <w:tc>
          <w:tcPr>
            <w:tcW w:w="1584" w:type="dxa"/>
            <w:tcBorders>
              <w:top w:val="single" w:color="auto" w:sz="6" w:space="0"/>
            </w:tcBorders>
            <w:noWrap w:val="0"/>
            <w:vAlign w:val="center"/>
          </w:tcPr>
          <w:p>
            <w:pPr>
              <w:spacing w:line="360" w:lineRule="auto"/>
              <w:jc w:val="center"/>
              <w:rPr>
                <w:color w:val="000000"/>
                <w:szCs w:val="21"/>
              </w:rPr>
            </w:pPr>
            <w:r>
              <w:rPr>
                <w:color w:val="000000"/>
                <w:szCs w:val="21"/>
              </w:rPr>
              <w:t>××</w:t>
            </w:r>
          </w:p>
        </w:tc>
        <w:tc>
          <w:tcPr>
            <w:tcW w:w="1584" w:type="dxa"/>
            <w:tcBorders>
              <w:top w:val="single" w:color="auto" w:sz="6" w:space="0"/>
            </w:tcBorders>
            <w:noWrap w:val="0"/>
            <w:vAlign w:val="center"/>
          </w:tcPr>
          <w:p>
            <w:pPr>
              <w:spacing w:line="360" w:lineRule="auto"/>
              <w:jc w:val="center"/>
              <w:rPr>
                <w:color w:val="000000"/>
                <w:szCs w:val="21"/>
              </w:rPr>
            </w:pPr>
            <w:r>
              <w:rPr>
                <w:color w:val="000000"/>
                <w:szCs w:val="21"/>
              </w:rPr>
              <w:t>××</w:t>
            </w:r>
            <w:r>
              <w:rPr>
                <w:color w:val="000000"/>
                <w:szCs w:val="21"/>
                <w:vertAlign w:val="superscript"/>
              </w:rPr>
              <w:t>2)</w:t>
            </w:r>
          </w:p>
        </w:tc>
        <w:tc>
          <w:tcPr>
            <w:tcW w:w="1585" w:type="dxa"/>
            <w:tcBorders>
              <w:top w:val="single" w:color="auto" w:sz="6" w:space="0"/>
            </w:tcBorders>
            <w:noWrap w:val="0"/>
            <w:vAlign w:val="center"/>
          </w:tcPr>
          <w:p>
            <w:pPr>
              <w:spacing w:line="360" w:lineRule="auto"/>
              <w:ind w:left="-2" w:leftChars="-1"/>
              <w:jc w:val="center"/>
              <w:rPr>
                <w:color w:val="000000"/>
                <w:szCs w:val="21"/>
              </w:rPr>
            </w:pPr>
            <w:r>
              <w:rPr>
                <w:color w:val="000000"/>
                <w:szCs w:val="21"/>
              </w:rPr>
              <w:t>×××</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5" w:hRule="atLeast"/>
          <w:jc w:val="center"/>
        </w:trPr>
        <w:tc>
          <w:tcPr>
            <w:tcW w:w="1584" w:type="dxa"/>
            <w:tcBorders>
              <w:bottom w:val="single" w:color="auto" w:sz="12" w:space="0"/>
            </w:tcBorders>
            <w:noWrap w:val="0"/>
            <w:vAlign w:val="center"/>
          </w:tcPr>
          <w:p>
            <w:pPr>
              <w:spacing w:line="360" w:lineRule="auto"/>
              <w:jc w:val="center"/>
              <w:rPr>
                <w:color w:val="000000"/>
                <w:szCs w:val="21"/>
              </w:rPr>
            </w:pPr>
            <w:r>
              <w:rPr>
                <w:color w:val="000000"/>
                <w:szCs w:val="21"/>
              </w:rPr>
              <w:t>×××</w:t>
            </w:r>
          </w:p>
        </w:tc>
        <w:tc>
          <w:tcPr>
            <w:tcW w:w="1584" w:type="dxa"/>
            <w:tcBorders>
              <w:bottom w:val="single" w:color="auto" w:sz="12" w:space="0"/>
            </w:tcBorders>
            <w:noWrap w:val="0"/>
            <w:vAlign w:val="center"/>
          </w:tcPr>
          <w:p>
            <w:pPr>
              <w:spacing w:line="360" w:lineRule="auto"/>
              <w:jc w:val="center"/>
              <w:rPr>
                <w:color w:val="000000"/>
                <w:szCs w:val="21"/>
              </w:rPr>
            </w:pPr>
            <w:r>
              <w:rPr>
                <w:color w:val="000000"/>
                <w:szCs w:val="21"/>
              </w:rPr>
              <w:t>××</w:t>
            </w:r>
          </w:p>
        </w:tc>
        <w:tc>
          <w:tcPr>
            <w:tcW w:w="1584" w:type="dxa"/>
            <w:tcBorders>
              <w:bottom w:val="single" w:color="auto" w:sz="12" w:space="0"/>
            </w:tcBorders>
            <w:noWrap w:val="0"/>
            <w:vAlign w:val="center"/>
          </w:tcPr>
          <w:p>
            <w:pPr>
              <w:spacing w:line="360" w:lineRule="auto"/>
              <w:jc w:val="center"/>
              <w:rPr>
                <w:color w:val="000000"/>
                <w:szCs w:val="21"/>
              </w:rPr>
            </w:pPr>
            <w:r>
              <w:rPr>
                <w:color w:val="000000"/>
                <w:szCs w:val="21"/>
              </w:rPr>
              <w:t>××</w:t>
            </w:r>
          </w:p>
        </w:tc>
        <w:tc>
          <w:tcPr>
            <w:tcW w:w="1584" w:type="dxa"/>
            <w:tcBorders>
              <w:bottom w:val="single" w:color="auto" w:sz="12" w:space="0"/>
            </w:tcBorders>
            <w:noWrap w:val="0"/>
            <w:vAlign w:val="center"/>
          </w:tcPr>
          <w:p>
            <w:pPr>
              <w:spacing w:line="360" w:lineRule="auto"/>
              <w:jc w:val="center"/>
              <w:rPr>
                <w:color w:val="000000"/>
                <w:szCs w:val="21"/>
              </w:rPr>
            </w:pPr>
            <w:r>
              <w:rPr>
                <w:color w:val="000000"/>
                <w:szCs w:val="21"/>
              </w:rPr>
              <w:t>××</w:t>
            </w:r>
          </w:p>
        </w:tc>
        <w:tc>
          <w:tcPr>
            <w:tcW w:w="1585" w:type="dxa"/>
            <w:tcBorders>
              <w:bottom w:val="single" w:color="auto" w:sz="12" w:space="0"/>
            </w:tcBorders>
            <w:noWrap w:val="0"/>
            <w:vAlign w:val="center"/>
          </w:tcPr>
          <w:p>
            <w:pPr>
              <w:spacing w:line="360" w:lineRule="auto"/>
              <w:jc w:val="center"/>
              <w:rPr>
                <w:color w:val="000000"/>
                <w:szCs w:val="21"/>
              </w:rPr>
            </w:pPr>
            <w:r>
              <w:rPr>
                <w:color w:val="000000"/>
                <w:szCs w:val="21"/>
              </w:rPr>
              <w:t>×××</w:t>
            </w:r>
          </w:p>
        </w:tc>
      </w:tr>
    </w:tbl>
    <w:p>
      <w:pPr>
        <w:spacing w:line="360" w:lineRule="auto"/>
        <w:ind w:firstLine="735" w:firstLineChars="350"/>
        <w:rPr>
          <w:szCs w:val="21"/>
        </w:rPr>
      </w:pPr>
      <w:r>
        <w:t>采用何种统计学方法：与何组比较，</w:t>
      </w:r>
      <w:r>
        <w:rPr>
          <w:vertAlign w:val="superscript"/>
        </w:rPr>
        <w:t>a</w:t>
      </w:r>
      <w:r>
        <w:rPr>
          <w:i/>
        </w:rPr>
        <w:t>P</w:t>
      </w:r>
      <w:r>
        <w:t>&gt;0.05，</w:t>
      </w:r>
      <w:r>
        <w:rPr>
          <w:vertAlign w:val="superscript"/>
        </w:rPr>
        <w:t>b</w:t>
      </w:r>
      <w:r>
        <w:rPr>
          <w:i/>
        </w:rPr>
        <w:t>P</w:t>
      </w:r>
      <w:r>
        <w:t>&lt;0.05，</w:t>
      </w:r>
      <w:r>
        <w:rPr>
          <w:vertAlign w:val="superscript"/>
        </w:rPr>
        <w:t>c</w:t>
      </w:r>
      <w:r>
        <w:rPr>
          <w:i/>
        </w:rPr>
        <w:t>P</w:t>
      </w:r>
      <w:r>
        <w:t>&lt;0.0</w:t>
      </w:r>
    </w:p>
    <w:p>
      <w:pPr>
        <w:spacing w:line="360" w:lineRule="auto"/>
        <w:ind w:firstLine="480" w:firstLineChars="200"/>
        <w:rPr>
          <w:sz w:val="24"/>
        </w:rPr>
      </w:pPr>
      <w:r>
        <w:rPr>
          <w:sz w:val="24"/>
        </w:rPr>
        <w:drawing>
          <wp:inline distT="0" distB="0" distL="114300" distR="114300">
            <wp:extent cx="4041140" cy="1971675"/>
            <wp:effectExtent l="0" t="0" r="1651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4041140" cy="1971675"/>
                    </a:xfrm>
                    <a:prstGeom prst="rect">
                      <a:avLst/>
                    </a:prstGeom>
                    <a:noFill/>
                    <a:ln>
                      <a:noFill/>
                    </a:ln>
                  </pic:spPr>
                </pic:pic>
              </a:graphicData>
            </a:graphic>
          </wp:inline>
        </w:drawing>
      </w:r>
    </w:p>
    <w:p>
      <w:pPr>
        <w:spacing w:line="360" w:lineRule="auto"/>
        <w:ind w:firstLine="420" w:firstLineChars="200"/>
        <w:rPr>
          <w:rFonts w:eastAsia="黑体"/>
          <w:szCs w:val="21"/>
        </w:rPr>
      </w:pPr>
      <w:r>
        <w:rPr>
          <w:rFonts w:eastAsia="黑体"/>
          <w:szCs w:val="21"/>
        </w:rPr>
        <w:t>图1 回族和汉族健康受试者口服氟吡汀100mg后的平均血药浓度-时间曲线（</w:t>
      </w:r>
      <w:r>
        <w:rPr>
          <w:rFonts w:eastAsia="黑体"/>
          <w:i/>
          <w:szCs w:val="21"/>
        </w:rPr>
        <w:t>n</w:t>
      </w:r>
      <w:r>
        <w:rPr>
          <w:rFonts w:eastAsia="黑体"/>
          <w:szCs w:val="21"/>
        </w:rPr>
        <w:t>=10，</w:t>
      </w:r>
      <w:r>
        <w:rPr>
          <w:rFonts w:eastAsia="黑体"/>
          <w:position w:val="-6"/>
          <w:szCs w:val="21"/>
        </w:rPr>
        <w:object>
          <v:shape id="_x0000_i1026" o:spt="75" type="#_x0000_t75" style="height:17pt;width:10pt;" o:ole="t" filled="f" o:preferrelative="t" stroked="f" coordsize="21600,21600">
            <v:path/>
            <v:fill on="f" alignshape="1" focussize="0,0"/>
            <v:stroke on="f"/>
            <v:imagedata r:id="rId11" o:title=""/>
            <o:lock v:ext="edit" aspectratio="t"/>
            <w10:wrap type="none"/>
            <w10:anchorlock/>
          </v:shape>
          <o:OLEObject Type="Embed" ProgID="Equation.DSMT4" ShapeID="_x0000_i1026" DrawAspect="Content" ObjectID="_1468075725" r:id="rId10">
            <o:LockedField>false</o:LockedField>
          </o:OLEObject>
        </w:object>
      </w:r>
      <w:r>
        <w:rPr>
          <w:rFonts w:eastAsia="黑体"/>
          <w:szCs w:val="21"/>
        </w:rPr>
        <w:t>±</w:t>
      </w:r>
      <w:r>
        <w:rPr>
          <w:rFonts w:eastAsia="黑体"/>
          <w:i/>
          <w:szCs w:val="21"/>
        </w:rPr>
        <w:t>s</w:t>
      </w:r>
      <w:r>
        <w:rPr>
          <w:rFonts w:eastAsia="黑体"/>
          <w:szCs w:val="21"/>
        </w:rPr>
        <w:t>）</w:t>
      </w:r>
    </w:p>
    <w:p>
      <w:pPr>
        <w:spacing w:line="360" w:lineRule="auto"/>
        <w:ind w:firstLine="420" w:firstLineChars="200"/>
        <w:rPr>
          <w:rFonts w:eastAsia="黑体"/>
          <w:szCs w:val="21"/>
        </w:rPr>
      </w:pPr>
      <w:r>
        <w:t>图标依次用○，●，×，□，■，△，▲。对照组一般用○。</w:t>
      </w:r>
    </w:p>
    <w:p>
      <w:pPr>
        <w:spacing w:line="360" w:lineRule="auto"/>
        <w:ind w:firstLine="480" w:firstLineChars="200"/>
        <w:rPr>
          <w:sz w:val="24"/>
        </w:rPr>
      </w:pPr>
      <w:r>
        <w:rPr>
          <w:sz w:val="24"/>
        </w:rPr>
        <w:t>插图：文章中的图(坐标刻度、刻度值、图例、坐标标题名称、单位)要求准确、清晰、可辨，以便于审稿、排版。图要精选，应具有自明性，切忌与表及文字表述重复。作者提供的图最好用专业绘图软件绘制。线条要清晰、均匀、虚实分明，准确无误。</w:t>
      </w:r>
    </w:p>
    <w:p>
      <w:pPr>
        <w:spacing w:line="360" w:lineRule="auto"/>
        <w:jc w:val="both"/>
        <w:rPr>
          <w:rFonts w:eastAsia="黑体"/>
          <w:sz w:val="24"/>
        </w:rPr>
      </w:pPr>
      <w:r>
        <w:rPr>
          <w:rFonts w:hint="eastAsia" w:eastAsia="黑体"/>
          <w:sz w:val="24"/>
          <w:lang w:val="en-US" w:eastAsia="zh-CN"/>
        </w:rPr>
        <w:t>3.</w:t>
      </w:r>
      <w:r>
        <w:rPr>
          <w:rFonts w:eastAsia="黑体"/>
          <w:sz w:val="24"/>
        </w:rPr>
        <w:t>结  论</w:t>
      </w:r>
    </w:p>
    <w:p>
      <w:pPr>
        <w:spacing w:line="360" w:lineRule="auto"/>
        <w:ind w:firstLine="480" w:firstLineChars="200"/>
        <w:rPr>
          <w:sz w:val="24"/>
        </w:rPr>
      </w:pPr>
      <w:r>
        <w:rPr>
          <w:sz w:val="24"/>
        </w:rPr>
        <w:t>结论是文章的主要结果、分论点的提炼与概括，应准确、简明、完整、有条理，结论应客观概括文章内容，不可延伸到实验内容以外。如果不能导出结论，也可以没有“结论”而进行必要的讨论。结论是以结果和讨论为前提，评价分析结果的误差，也是结果论点的提炼与概括，同时，提出尚存在的问题和今后解决问题的展望。避免重复前言中的研究背景、意义等。结论(或讨论)是整篇论文的最后总结而不应是正文中各段小结的简单重复，主要回答研究出什么。它应该以正文中的实验或考察中得到的现象、数据和阐述分析作为依据，由此完整、准确、简洁地指出：(1)由对研究对象进行考察或实验得到的结果所揭示的原理及其普遍性；(2)研究中有无发现例外或本论文尚难以解释和解决的问题；(3)与先前已经发表过的(包括他人或著者自己)研究工作的异同；4)本论文在理论上与实用上的意义与价值；(5)对进一步深入研究本课题的建议。</w:t>
      </w:r>
    </w:p>
    <w:p>
      <w:pPr>
        <w:spacing w:line="360" w:lineRule="auto"/>
        <w:jc w:val="both"/>
        <w:rPr>
          <w:rFonts w:eastAsia="黑体"/>
          <w:szCs w:val="21"/>
        </w:rPr>
      </w:pPr>
      <w:r>
        <w:rPr>
          <w:rFonts w:eastAsia="黑体"/>
          <w:szCs w:val="21"/>
        </w:rPr>
        <w:t>[参考文献]</w:t>
      </w:r>
    </w:p>
    <w:p>
      <w:pPr>
        <w:spacing w:line="360" w:lineRule="auto"/>
        <w:rPr>
          <w:sz w:val="18"/>
          <w:szCs w:val="21"/>
        </w:rPr>
      </w:pPr>
      <w:r>
        <w:rPr>
          <w:szCs w:val="21"/>
        </w:rPr>
        <w:t>五号，宋体，英文用“Times New Roman”，左起顶格，具体规定参见GB/T 7714—2005《文后参考文献著录规则》</w:t>
      </w:r>
    </w:p>
    <w:p>
      <w:pPr>
        <w:spacing w:line="360" w:lineRule="auto"/>
        <w:rPr>
          <w:color w:val="FF0000"/>
          <w:sz w:val="15"/>
          <w:szCs w:val="15"/>
        </w:rPr>
      </w:pPr>
    </w:p>
    <w:p>
      <w:pPr>
        <w:numPr>
          <w:ilvl w:val="0"/>
          <w:numId w:val="2"/>
        </w:numPr>
        <w:spacing w:line="360" w:lineRule="auto"/>
        <w:rPr>
          <w:szCs w:val="21"/>
        </w:rPr>
      </w:pPr>
      <w:r>
        <w:rPr>
          <w:b/>
          <w:szCs w:val="21"/>
        </w:rPr>
        <w:t>期刊：</w:t>
      </w:r>
      <w:r>
        <w:rPr>
          <w:rFonts w:eastAsia="黑体"/>
        </w:rPr>
        <w:t xml:space="preserve">[序号] </w:t>
      </w:r>
      <w:r>
        <w:t>主要责任者.文献题名[J].刊名(建议外文刊名后加ISSN号),年,卷(期):</w:t>
      </w:r>
      <w:r>
        <w:rPr>
          <w:color w:val="FF0000"/>
        </w:rPr>
        <w:t>起止页码</w:t>
      </w:r>
      <w:r>
        <w:t>.</w:t>
      </w:r>
    </w:p>
    <w:p>
      <w:pPr>
        <w:spacing w:line="360" w:lineRule="auto"/>
        <w:ind w:left="362"/>
        <w:rPr>
          <w:szCs w:val="21"/>
        </w:rPr>
      </w:pPr>
      <w:r>
        <w:rPr>
          <w:szCs w:val="21"/>
        </w:rPr>
        <w:t xml:space="preserve">例： CHARBONNEAU F, ANDERSON TJ, TITLE L, </w:t>
      </w:r>
      <w:r>
        <w:rPr>
          <w:i/>
          <w:szCs w:val="21"/>
        </w:rPr>
        <w:t>et al</w:t>
      </w:r>
      <w:r>
        <w:rPr>
          <w:szCs w:val="21"/>
        </w:rPr>
        <w:t>. of arterial reactivity using amlodipine and atorvastatin measured by ultrasound examination ( MARGAUX)[J]. Atherosclerosis, 2008, 197(1): 420-427.</w:t>
      </w:r>
    </w:p>
    <w:p>
      <w:pPr>
        <w:spacing w:line="360" w:lineRule="auto"/>
        <w:ind w:left="362"/>
        <w:rPr>
          <w:szCs w:val="21"/>
        </w:rPr>
      </w:pPr>
      <w:r>
        <w:rPr>
          <w:szCs w:val="21"/>
        </w:rPr>
        <w:t>雷 俊，吴正红，平其能，等. 靛玉红及其磷脂复合物和自乳化释药系统在犬体内的药动学[J]. 中国新药与临床杂志，2007,26（9）：646-648.</w:t>
      </w:r>
    </w:p>
    <w:p>
      <w:pPr>
        <w:numPr>
          <w:ilvl w:val="0"/>
          <w:numId w:val="2"/>
        </w:numPr>
        <w:spacing w:line="360" w:lineRule="auto"/>
        <w:rPr>
          <w:szCs w:val="21"/>
        </w:rPr>
      </w:pPr>
      <w:r>
        <w:rPr>
          <w:b/>
        </w:rPr>
        <w:t>普通图书</w:t>
      </w:r>
      <w:r>
        <w:t>(包括教材等)、会议论文集、资料汇编、学位论文、报告(包括科研报告、技术报告、调查报告、考察报告等)、参考工具书(包括手册、百科全书、字典、图集等)。</w:t>
      </w:r>
      <w:r>
        <w:rPr>
          <w:rFonts w:eastAsia="黑体"/>
        </w:rPr>
        <w:t xml:space="preserve">[序号] </w:t>
      </w:r>
      <w:r>
        <w:t>主要责任者. 文献题名：其他题名信息 [文献类型标志]. 其他责任者. 版本项.出版地:出版者, 出版年:</w:t>
      </w:r>
      <w:r>
        <w:rPr>
          <w:color w:val="FF0000"/>
        </w:rPr>
        <w:t>起止页码</w:t>
      </w:r>
      <w:r>
        <w:t>.</w:t>
      </w:r>
    </w:p>
    <w:p>
      <w:pPr>
        <w:spacing w:line="360" w:lineRule="auto"/>
        <w:ind w:left="362"/>
      </w:pPr>
      <w:r>
        <w:t>例：刘国钧,陈绍业,王凤翥.图书馆目录[M].北京:高等教育出版社,1957:15－18. (M为普通图书)</w:t>
      </w:r>
    </w:p>
    <w:p>
      <w:pPr>
        <w:pStyle w:val="4"/>
        <w:spacing w:line="360" w:lineRule="auto"/>
        <w:ind w:left="315" w:leftChars="150"/>
        <w:rPr>
          <w:rFonts w:ascii="Times New Roman" w:hAnsi="Times New Roman" w:cs="Times New Roman"/>
        </w:rPr>
      </w:pPr>
      <w:r>
        <w:rPr>
          <w:rFonts w:ascii="Times New Roman" w:hAnsi="Times New Roman" w:cs="Times New Roman"/>
        </w:rPr>
        <w:t>辛希孟.信息技术与信息服务国际研讨会论文集:A集[C].北京:中国社会科学出版社,1994：11</w:t>
      </w:r>
      <w:r>
        <w:rPr>
          <w:rFonts w:ascii="Times New Roman" w:hAnsi="Times New Roman" w:cs="Times New Roman"/>
          <w:sz w:val="18"/>
        </w:rPr>
        <w:t>－</w:t>
      </w:r>
      <w:r>
        <w:rPr>
          <w:rFonts w:ascii="Times New Roman" w:hAnsi="Times New Roman" w:cs="Times New Roman"/>
        </w:rPr>
        <w:t>20.（C为会议论文）</w:t>
      </w:r>
    </w:p>
    <w:p>
      <w:pPr>
        <w:pStyle w:val="4"/>
        <w:spacing w:line="360" w:lineRule="auto"/>
        <w:ind w:left="315" w:leftChars="150"/>
        <w:rPr>
          <w:rFonts w:ascii="Times New Roman" w:hAnsi="Times New Roman" w:cs="Times New Roman"/>
        </w:rPr>
      </w:pPr>
      <w:r>
        <w:rPr>
          <w:rFonts w:ascii="Times New Roman" w:hAnsi="Times New Roman" w:cs="Times New Roman"/>
        </w:rPr>
        <w:t>张筑生.微分半动力系统的不变集[D].北京:北京大学数学系数学研究所,1983：1</w:t>
      </w:r>
      <w:r>
        <w:rPr>
          <w:rFonts w:ascii="Times New Roman" w:hAnsi="Times New Roman" w:cs="Times New Roman"/>
          <w:sz w:val="18"/>
        </w:rPr>
        <w:t>－</w:t>
      </w:r>
      <w:r>
        <w:rPr>
          <w:rFonts w:ascii="Times New Roman" w:hAnsi="Times New Roman" w:cs="Times New Roman"/>
        </w:rPr>
        <w:t>2.（D为学位论文）</w:t>
      </w:r>
    </w:p>
    <w:p>
      <w:pPr>
        <w:pStyle w:val="4"/>
        <w:spacing w:line="360" w:lineRule="auto"/>
        <w:ind w:left="315" w:leftChars="150"/>
        <w:rPr>
          <w:rFonts w:ascii="Times New Roman" w:hAnsi="Times New Roman" w:cs="Times New Roman"/>
        </w:rPr>
      </w:pPr>
      <w:r>
        <w:rPr>
          <w:rFonts w:ascii="Times New Roman" w:hAnsi="Times New Roman" w:cs="Times New Roman"/>
          <w:lang/>
        </w:rPr>
        <mc:AlternateContent>
          <mc:Choice Requires="wpc">
            <w:drawing>
              <wp:anchor distT="0" distB="0" distL="114300" distR="114300" simplePos="0" relativeHeight="251659264" behindDoc="0" locked="0" layoutInCell="1" allowOverlap="1">
                <wp:simplePos x="0" y="0"/>
                <wp:positionH relativeFrom="column">
                  <wp:posOffset>3771900</wp:posOffset>
                </wp:positionH>
                <wp:positionV relativeFrom="paragraph">
                  <wp:posOffset>495300</wp:posOffset>
                </wp:positionV>
                <wp:extent cx="271780" cy="373380"/>
                <wp:effectExtent l="0" t="0" r="0" b="0"/>
                <wp:wrapNone/>
                <wp:docPr id="1" name="画布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anchor>
            </w:drawing>
          </mc:Choice>
          <mc:Fallback>
            <w:pict>
              <v:group id="画布 19" o:spid="_x0000_s1026" o:spt="203" style="position:absolute;left:0pt;margin-left:297pt;margin-top:39pt;height:29.4pt;width:21.4pt;z-index:251659264;mso-width-relative:page;mso-height-relative:page;" coordsize="271780,373380" editas="canvas" o:gfxdata="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">
                <o:lock v:ext="edit" aspectratio="f"/>
                <v:rect id="画布 19" o:spid="_x0000_s1026" o:spt="1" style="position:absolute;left:0;top:0;height:373380;width:271780;" filled="f" stroked="f" coordsize="21600,21600" o:gfxdata="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">
                  <v:fill on="f" focussize="0,0"/>
                  <v:stroke on="f"/>
                  <v:imagedata o:title=""/>
                  <o:lock v:ext="edit" text="t" aspectratio="t"/>
                </v:rect>
              </v:group>
            </w:pict>
          </mc:Fallback>
        </mc:AlternateContent>
      </w:r>
      <w:r>
        <w:rPr>
          <w:rFonts w:ascii="Times New Roman" w:hAnsi="Times New Roman" w:cs="Times New Roman"/>
        </w:rPr>
        <w:t>冯西桥.核反应堆压力管道与压力容器的LBB分析[R].北京:清华大学核能技术设计研究院,1997：1</w:t>
      </w:r>
      <w:r>
        <w:rPr>
          <w:rFonts w:ascii="Times New Roman" w:hAnsi="Times New Roman" w:cs="Times New Roman"/>
          <w:sz w:val="18"/>
        </w:rPr>
        <w:t>－</w:t>
      </w:r>
      <w:r>
        <w:rPr>
          <w:rFonts w:ascii="Times New Roman" w:hAnsi="Times New Roman" w:cs="Times New Roman"/>
        </w:rPr>
        <w:t>2.（R为报告）</w:t>
      </w:r>
    </w:p>
    <w:p>
      <w:pPr>
        <w:pStyle w:val="4"/>
        <w:spacing w:line="360" w:lineRule="auto"/>
        <w:ind w:left="315" w:leftChars="150"/>
        <w:rPr>
          <w:rFonts w:ascii="Times New Roman" w:hAnsi="Times New Roman" w:cs="Times New Roman"/>
        </w:rPr>
      </w:pPr>
      <w:r>
        <w:rPr>
          <w:rFonts w:ascii="Times New Roman" w:hAnsi="Times New Roman" w:cs="Times New Roman"/>
        </w:rPr>
        <w:t>朱一玄.聊斋志异资料汇编[G].郑州:中州古籍出版社,1985:177</w:t>
      </w:r>
      <w:r>
        <w:rPr>
          <w:rFonts w:ascii="Times New Roman" w:hAnsi="Times New Roman" w:cs="Times New Roman"/>
          <w:sz w:val="18"/>
        </w:rPr>
        <w:t>－</w:t>
      </w:r>
      <w:r>
        <w:rPr>
          <w:rFonts w:ascii="Times New Roman" w:hAnsi="Times New Roman" w:cs="Times New Roman"/>
        </w:rPr>
        <w:t>178.（G为汇编）</w:t>
      </w:r>
    </w:p>
    <w:p>
      <w:pPr>
        <w:spacing w:line="360" w:lineRule="auto"/>
        <w:ind w:left="315" w:leftChars="150"/>
        <w:rPr>
          <w:szCs w:val="21"/>
        </w:rPr>
      </w:pPr>
      <w:r>
        <w:t>中华医学会杂志社，编. 法定计量单位在医学上的应用[K]. 3版. 北京：人民军医出版社，2001：33</w:t>
      </w:r>
      <w:r>
        <w:rPr>
          <w:sz w:val="18"/>
        </w:rPr>
        <w:t>－</w:t>
      </w:r>
      <w:r>
        <w:t>39.（K为参考工具，版次的“第”省去）</w:t>
      </w:r>
    </w:p>
    <w:p>
      <w:pPr>
        <w:numPr>
          <w:ilvl w:val="0"/>
          <w:numId w:val="2"/>
        </w:numPr>
        <w:spacing w:line="360" w:lineRule="auto"/>
        <w:rPr>
          <w:szCs w:val="21"/>
        </w:rPr>
      </w:pPr>
      <w:r>
        <w:rPr>
          <w:b/>
        </w:rPr>
        <w:t>报纸</w:t>
      </w:r>
      <w:r>
        <w:rPr>
          <w:b/>
          <w:szCs w:val="21"/>
        </w:rPr>
        <w:t>：</w:t>
      </w:r>
      <w:r>
        <w:rPr>
          <w:rFonts w:eastAsia="黑体"/>
        </w:rPr>
        <w:t xml:space="preserve">[序号] </w:t>
      </w:r>
      <w:r>
        <w:t>主要责任者. 文献题名 [N]. 报纸名，出版日期 (版次)</w:t>
      </w:r>
      <w:r>
        <w:rPr>
          <w:rFonts w:eastAsia="黑体"/>
        </w:rPr>
        <w:t>.</w:t>
      </w:r>
    </w:p>
    <w:p>
      <w:pPr>
        <w:spacing w:line="360" w:lineRule="auto"/>
        <w:ind w:left="362"/>
        <w:rPr>
          <w:szCs w:val="21"/>
        </w:rPr>
      </w:pPr>
      <w:r>
        <w:rPr>
          <w:szCs w:val="21"/>
        </w:rPr>
        <w:t>例：</w:t>
      </w:r>
      <w:r>
        <w:t>谢希德.创造学习的新思路[N].人民日报，1998-12-25(10).（N为报纸文章）</w:t>
      </w:r>
    </w:p>
    <w:p>
      <w:pPr>
        <w:numPr>
          <w:ilvl w:val="0"/>
          <w:numId w:val="2"/>
        </w:numPr>
        <w:spacing w:line="360" w:lineRule="auto"/>
        <w:rPr>
          <w:szCs w:val="21"/>
        </w:rPr>
      </w:pPr>
      <w:r>
        <w:rPr>
          <w:b/>
        </w:rPr>
        <w:t>标准</w:t>
      </w:r>
      <w:r>
        <w:t xml:space="preserve"> (包括国际标准、国家标准、规范、法规等)</w:t>
      </w:r>
      <w:r>
        <w:rPr>
          <w:b/>
          <w:szCs w:val="21"/>
        </w:rPr>
        <w:t xml:space="preserve"> ：</w:t>
      </w:r>
      <w:r>
        <w:rPr>
          <w:rFonts w:eastAsia="黑体"/>
          <w:bCs/>
        </w:rPr>
        <w:t xml:space="preserve">[序号] </w:t>
      </w:r>
      <w:r>
        <w:rPr>
          <w:bCs/>
        </w:rPr>
        <w:t>主要责任者.标准编号,标准名称[S]. 出版地:出版者</w:t>
      </w:r>
      <w:r>
        <w:rPr>
          <w:rFonts w:hint="eastAsia"/>
          <w:bCs/>
          <w:lang w:eastAsia="zh-CN"/>
        </w:rPr>
        <w:t>，</w:t>
      </w:r>
      <w:r>
        <w:rPr>
          <w:bCs/>
        </w:rPr>
        <w:t>出版年</w:t>
      </w:r>
      <w:r>
        <w:rPr>
          <w:rFonts w:eastAsia="黑体"/>
          <w:bCs/>
        </w:rPr>
        <w:t>.</w:t>
      </w:r>
    </w:p>
    <w:p>
      <w:pPr>
        <w:spacing w:line="360" w:lineRule="auto"/>
        <w:ind w:left="315" w:leftChars="146" w:hanging="8" w:hangingChars="4"/>
      </w:pPr>
      <w:r>
        <w:rPr>
          <w:szCs w:val="21"/>
        </w:rPr>
        <w:t>例：</w:t>
      </w:r>
      <w:r>
        <w:t>国家标准局信息分类编码研究所. GB/T 2659—1986世界各国和地区名称代码[S]//全国文献工作标准化技术委员会. 文献工作国家标准汇编：3. 北京：中国标准出版社，1988：59</w:t>
      </w:r>
      <w:r>
        <w:rPr>
          <w:sz w:val="18"/>
        </w:rPr>
        <w:t>－</w:t>
      </w:r>
      <w:r>
        <w:t>92.（S为标准）</w:t>
      </w:r>
    </w:p>
    <w:p>
      <w:pPr>
        <w:spacing w:line="360" w:lineRule="auto"/>
        <w:ind w:left="315" w:leftChars="146" w:hanging="8" w:hangingChars="4"/>
        <w:rPr>
          <w:szCs w:val="21"/>
        </w:rPr>
      </w:pPr>
      <w:r>
        <w:t>国家药典委员会，编. 中华人民共和国药典：2005年版  二部[S]. 北京：化学工业出版社，2005：附录22</w:t>
      </w:r>
      <w:r>
        <w:rPr>
          <w:sz w:val="18"/>
        </w:rPr>
        <w:t>－</w:t>
      </w:r>
      <w:r>
        <w:t>附录25.</w:t>
      </w:r>
    </w:p>
    <w:p>
      <w:pPr>
        <w:numPr>
          <w:ilvl w:val="0"/>
          <w:numId w:val="2"/>
        </w:numPr>
        <w:spacing w:line="360" w:lineRule="auto"/>
        <w:rPr>
          <w:rFonts w:eastAsia="黑体"/>
        </w:rPr>
      </w:pPr>
      <w:r>
        <w:rPr>
          <w:b/>
        </w:rPr>
        <w:t>专利</w:t>
      </w:r>
      <w:r>
        <w:rPr>
          <w:b/>
          <w:szCs w:val="21"/>
        </w:rPr>
        <w:t>：</w:t>
      </w:r>
      <w:r>
        <w:rPr>
          <w:rFonts w:eastAsia="黑体"/>
          <w:bCs/>
        </w:rPr>
        <w:t xml:space="preserve">[序号] </w:t>
      </w:r>
      <w:r>
        <w:rPr>
          <w:bCs/>
        </w:rPr>
        <w:t>专利申请者或所有者. 专利题名：专利国别，专利编号[P].公告日期或公布日期.</w:t>
      </w:r>
    </w:p>
    <w:p>
      <w:pPr>
        <w:spacing w:line="360" w:lineRule="auto"/>
        <w:ind w:firstLine="420" w:firstLineChars="200"/>
        <w:rPr>
          <w:rFonts w:eastAsia="黑体"/>
        </w:rPr>
      </w:pPr>
      <w:r>
        <w:rPr>
          <w:szCs w:val="21"/>
        </w:rPr>
        <w:t>例：</w:t>
      </w:r>
      <w:r>
        <w:t>姜锡洲.一种温热外敷药制备方案:中国,88105607.3[P].1989-07-26.</w:t>
      </w:r>
    </w:p>
    <w:p>
      <w:pPr>
        <w:numPr>
          <w:ilvl w:val="0"/>
          <w:numId w:val="2"/>
        </w:numPr>
        <w:spacing w:line="360" w:lineRule="auto"/>
        <w:rPr>
          <w:rFonts w:eastAsia="黑体"/>
        </w:rPr>
      </w:pPr>
      <w:r>
        <w:rPr>
          <w:b/>
        </w:rPr>
        <w:t>各种未定义类型的文献</w:t>
      </w:r>
      <w:r>
        <w:t>：</w:t>
      </w:r>
      <w:r>
        <w:rPr>
          <w:rFonts w:eastAsia="黑体"/>
        </w:rPr>
        <w:t xml:space="preserve">[序号] </w:t>
      </w:r>
      <w:r>
        <w:t>主要责任者.文献题名[Z].出版地:出版者,出版年</w:t>
      </w:r>
      <w:r>
        <w:rPr>
          <w:rFonts w:eastAsia="黑体"/>
        </w:rPr>
        <w:t>.</w:t>
      </w:r>
    </w:p>
    <w:p>
      <w:pPr>
        <w:numPr>
          <w:ilvl w:val="0"/>
          <w:numId w:val="2"/>
        </w:numPr>
        <w:spacing w:line="360" w:lineRule="auto"/>
        <w:rPr>
          <w:rFonts w:eastAsia="黑体"/>
        </w:rPr>
      </w:pPr>
      <w:r>
        <w:rPr>
          <w:b/>
        </w:rPr>
        <w:t>析出文献</w:t>
      </w:r>
      <w:r>
        <w:rPr>
          <w:b/>
          <w:szCs w:val="21"/>
        </w:rPr>
        <w:t>：</w:t>
      </w:r>
      <w:r>
        <w:rPr>
          <w:rFonts w:eastAsia="黑体"/>
        </w:rPr>
        <w:t>[序号]</w:t>
      </w:r>
      <w:r>
        <w:t>析出文献主要责任者.析出文献题名[文献类型标志]// 原文献主要责任者.原文献题名.出版地:出版者,出版年:析出文献起止页码.</w:t>
      </w:r>
    </w:p>
    <w:p>
      <w:pPr>
        <w:spacing w:line="360" w:lineRule="auto"/>
        <w:ind w:left="315"/>
      </w:pPr>
      <w:r>
        <w:t>例：贡沁燕．5-羟色胺[M]//杨藻宸．药理学和药物治疗学：下册． 北京：人民卫生出版社，2000：1321</w:t>
      </w:r>
      <w:r>
        <w:rPr>
          <w:sz w:val="18"/>
        </w:rPr>
        <w:t>－</w:t>
      </w:r>
      <w:r>
        <w:t>1330．（句号用实心黑点，“第1版”省去）</w:t>
      </w:r>
    </w:p>
    <w:p>
      <w:pPr>
        <w:pStyle w:val="4"/>
        <w:spacing w:line="360" w:lineRule="auto"/>
        <w:rPr>
          <w:rFonts w:ascii="Times New Roman" w:hAnsi="Times New Roman" w:cs="Times New Roman"/>
        </w:rPr>
      </w:pPr>
      <w:r>
        <w:rPr>
          <w:rFonts w:ascii="Times New Roman" w:hAnsi="Times New Roman" w:cs="Times New Roman"/>
        </w:rPr>
        <w:t xml:space="preserve">[8] </w:t>
      </w:r>
      <w:r>
        <w:rPr>
          <w:rFonts w:ascii="Times New Roman" w:hAnsi="Times New Roman" w:cs="Times New Roman"/>
          <w:b/>
        </w:rPr>
        <w:t>电子文献</w:t>
      </w:r>
      <w:r>
        <w:rPr>
          <w:rFonts w:ascii="Times New Roman" w:hAnsi="Times New Roman" w:cs="Times New Roman"/>
        </w:rPr>
        <w:t>：对于载体为“DK”“MT”和“CD”等的文献，将对应的印刷版的[文献类型标志]换成 [文献类型标志/载体类型标志](包括[DB/MT]和[CP/DK]等)；对于载体为“OL”的文献，除了将对应的印刷版的[文献类型标志]换成 [文献类型标志/载体类型标志]以外，尚须在对应的印刷版著录项目后加上发表或更新日期(加圆括号，有出版年的文献可不选此项)、引用日期(加方括号)和电子文献的网址.建议在网址和相应的文献间建立起超链接。</w:t>
      </w:r>
    </w:p>
    <w:p>
      <w:pPr>
        <w:pStyle w:val="4"/>
        <w:spacing w:line="360" w:lineRule="auto"/>
        <w:ind w:left="420" w:leftChars="200"/>
        <w:jc w:val="left"/>
        <w:rPr>
          <w:rFonts w:ascii="Times New Roman" w:hAnsi="Times New Roman" w:cs="Times New Roman"/>
        </w:rPr>
      </w:pPr>
      <w:r>
        <w:rPr>
          <w:rFonts w:ascii="Times New Roman" w:hAnsi="Times New Roman" w:cs="Times New Roman"/>
        </w:rPr>
        <w:t>例：方舟子.学术评价有新招[N/OL].中国青年报,2006-01-11.(2006-01-11）[2006-03-02].</w:t>
      </w:r>
      <w:bookmarkStart w:id="0" w:name="_Hlt7749942"/>
      <w:bookmarkStart w:id="1" w:name="_Hlt7749943"/>
      <w:r>
        <w:rPr>
          <w:rFonts w:ascii="Times New Roman" w:hAnsi="Times New Roman" w:cs="Times New Roman"/>
        </w:rPr>
        <w:t xml:space="preserve"> </w:t>
      </w:r>
      <w:r>
        <w:rPr>
          <w:rFonts w:ascii="Times New Roman" w:hAnsi="Times New Roman" w:cs="Times New Roman"/>
          <w:u w:val="single"/>
        </w:rPr>
        <w:t>http://scitech.peopl</w:t>
      </w:r>
      <w:bookmarkStart w:id="2" w:name="_Hlt7749391"/>
      <w:bookmarkStart w:id="3" w:name="_Hlt7749392"/>
      <w:bookmarkStart w:id="4" w:name="_Hlt7749429"/>
      <w:bookmarkStart w:id="5" w:name="_Hlt7749393"/>
      <w:r>
        <w:rPr>
          <w:rFonts w:ascii="Times New Roman" w:hAnsi="Times New Roman" w:cs="Times New Roman"/>
          <w:u w:val="single"/>
        </w:rPr>
        <w:t>e</w:t>
      </w:r>
      <w:bookmarkEnd w:id="2"/>
      <w:bookmarkEnd w:id="3"/>
      <w:bookmarkEnd w:id="4"/>
      <w:bookmarkEnd w:id="5"/>
      <w:r>
        <w:rPr>
          <w:rFonts w:ascii="Times New Roman" w:hAnsi="Times New Roman" w:cs="Times New Roman"/>
          <w:u w:val="single"/>
        </w:rPr>
        <w:t>.com.cn/GB/105</w:t>
      </w:r>
      <w:bookmarkStart w:id="6" w:name="_Hlt7749398"/>
      <w:r>
        <w:rPr>
          <w:rFonts w:ascii="Times New Roman" w:hAnsi="Times New Roman" w:cs="Times New Roman"/>
          <w:u w:val="single"/>
        </w:rPr>
        <w:t>7</w:t>
      </w:r>
      <w:bookmarkEnd w:id="6"/>
      <w:r>
        <w:rPr>
          <w:rFonts w:ascii="Times New Roman" w:hAnsi="Times New Roman" w:cs="Times New Roman"/>
          <w:u w:val="single"/>
        </w:rPr>
        <w:t>/4017988.html</w:t>
      </w:r>
      <w:bookmarkEnd w:id="0"/>
      <w:bookmarkEnd w:id="1"/>
      <w:r>
        <w:rPr>
          <w:rFonts w:ascii="Times New Roman" w:hAnsi="Times New Roman" w:cs="Times New Roman"/>
        </w:rPr>
        <w:t>. (N/OL为网上报纸)</w:t>
      </w:r>
    </w:p>
    <w:p>
      <w:pPr>
        <w:pStyle w:val="4"/>
        <w:spacing w:line="360" w:lineRule="auto"/>
        <w:ind w:left="420" w:leftChars="200"/>
        <w:rPr>
          <w:rFonts w:ascii="Times New Roman" w:hAnsi="Times New Roman" w:cs="Times New Roman"/>
        </w:rPr>
      </w:pPr>
      <w:r>
        <w:rPr>
          <w:rFonts w:ascii="Times New Roman" w:hAnsi="Times New Roman" w:cs="Times New Roman"/>
        </w:rPr>
        <w:t>萧  钰.出版业信息化迈入快车道[EB/OL].(2001-12-19)[2002-04-15].</w:t>
      </w:r>
    </w:p>
    <w:p>
      <w:pPr>
        <w:pStyle w:val="4"/>
        <w:spacing w:line="360" w:lineRule="auto"/>
        <w:ind w:left="420" w:leftChars="20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"http://www.booktide.com/news/20011219/200112190019.html" </w:instrText>
      </w:r>
      <w:r>
        <w:rPr>
          <w:rFonts w:ascii="Times New Roman" w:hAnsi="Times New Roman" w:cs="Times New Roman"/>
        </w:rPr>
        <w:fldChar w:fldCharType="separate"/>
      </w:r>
      <w:r>
        <w:rPr>
          <w:rStyle w:val="17"/>
          <w:rFonts w:ascii="Times New Roman" w:hAnsi="Times New Roman" w:cs="Times New Roman"/>
          <w:color w:val="auto"/>
        </w:rPr>
        <w:t>http://www.booktide.com/news/2001121</w:t>
      </w:r>
      <w:bookmarkStart w:id="7" w:name="_Hlt7685630"/>
      <w:bookmarkStart w:id="8" w:name="_Hlt7685631"/>
      <w:r>
        <w:rPr>
          <w:rStyle w:val="17"/>
          <w:rFonts w:ascii="Times New Roman" w:hAnsi="Times New Roman" w:cs="Times New Roman"/>
          <w:color w:val="auto"/>
        </w:rPr>
        <w:t>9</w:t>
      </w:r>
      <w:bookmarkEnd w:id="7"/>
      <w:bookmarkEnd w:id="8"/>
      <w:r>
        <w:rPr>
          <w:rStyle w:val="17"/>
          <w:rFonts w:ascii="Times New Roman" w:hAnsi="Times New Roman" w:cs="Times New Roman"/>
          <w:color w:val="auto"/>
        </w:rPr>
        <w:t>/200112190019.html</w:t>
      </w:r>
      <w:r>
        <w:rPr>
          <w:rFonts w:ascii="Times New Roman" w:hAnsi="Times New Roman" w:cs="Times New Roman"/>
        </w:rPr>
        <w:fldChar w:fldCharType="end"/>
      </w:r>
      <w:r>
        <w:rPr>
          <w:rFonts w:ascii="Times New Roman" w:hAnsi="Times New Roman" w:cs="Times New Roman"/>
        </w:rPr>
        <w:t>.（EB/OL为网上电子公告）</w:t>
      </w:r>
    </w:p>
    <w:p>
      <w:pPr>
        <w:pStyle w:val="4"/>
        <w:spacing w:line="360" w:lineRule="auto"/>
        <w:ind w:left="420" w:leftChars="200"/>
        <w:jc w:val="left"/>
        <w:rPr>
          <w:rFonts w:ascii="Times New Roman" w:hAnsi="Times New Roman" w:cs="Times New Roman"/>
        </w:rPr>
      </w:pPr>
      <w:r>
        <w:rPr>
          <w:rFonts w:ascii="Times New Roman" w:hAnsi="Times New Roman" w:cs="Times New Roman"/>
        </w:rPr>
        <w:t xml:space="preserve">西安电子科技大学.光折变效应应用中的预置光栅方法:中国,1580873[P/OL]. (2005-02-16) [2006-04-28]. </w:t>
      </w:r>
      <w:r>
        <w:rPr>
          <w:rFonts w:ascii="Times New Roman" w:hAnsi="Times New Roman" w:cs="Times New Roman"/>
        </w:rPr>
        <w:fldChar w:fldCharType="begin"/>
      </w:r>
      <w:r>
        <w:rPr>
          <w:rFonts w:ascii="Times New Roman" w:hAnsi="Times New Roman" w:cs="Times New Roman"/>
        </w:rPr>
        <w:instrText xml:space="preserve"> HYPERLINK "http://develop.lib.tsinghua.edu.cn/infoweb/entryview.jsp?rid=20337" </w:instrText>
      </w:r>
      <w:r>
        <w:rPr>
          <w:rFonts w:ascii="Times New Roman" w:hAnsi="Times New Roman" w:cs="Times New Roman"/>
        </w:rPr>
        <w:fldChar w:fldCharType="separate"/>
      </w:r>
      <w:r>
        <w:rPr>
          <w:rStyle w:val="17"/>
          <w:rFonts w:ascii="Times New Roman" w:hAnsi="Times New Roman" w:cs="Times New Roman"/>
          <w:color w:val="auto"/>
        </w:rPr>
        <w:t>http://develop.lib.tsinghua.edu.cn/infoweb/entryview.jsp?rid=20337</w:t>
      </w:r>
      <w:r>
        <w:rPr>
          <w:rFonts w:ascii="Times New Roman" w:hAnsi="Times New Roman" w:cs="Times New Roman"/>
        </w:rPr>
        <w:fldChar w:fldCharType="end"/>
      </w:r>
      <w:r>
        <w:rPr>
          <w:rFonts w:ascii="Times New Roman" w:hAnsi="Times New Roman" w:cs="Times New Roman"/>
        </w:rPr>
        <w:t>. （P/OL为网上专利）</w:t>
      </w:r>
    </w:p>
    <w:p>
      <w:pPr>
        <w:pStyle w:val="4"/>
        <w:spacing w:line="360" w:lineRule="auto"/>
        <w:ind w:left="420" w:leftChars="200"/>
        <w:jc w:val="left"/>
        <w:rPr>
          <w:rFonts w:ascii="Times New Roman" w:hAnsi="Times New Roman" w:cs="Times New Roman"/>
        </w:rPr>
      </w:pPr>
      <w:r>
        <w:rPr>
          <w:rFonts w:ascii="Times New Roman" w:hAnsi="Times New Roman" w:cs="Times New Roman"/>
        </w:rPr>
        <w:t xml:space="preserve">江向东.互联网环境下的信息处理与图书管理系统解决方案[J/OL].情报学报,1999, 18(2):4. [2005-01-18]. </w:t>
      </w:r>
      <w:r>
        <w:rPr>
          <w:rFonts w:ascii="Times New Roman" w:hAnsi="Times New Roman" w:cs="Times New Roman"/>
        </w:rPr>
        <w:fldChar w:fldCharType="begin"/>
      </w:r>
      <w:r>
        <w:rPr>
          <w:rFonts w:ascii="Times New Roman" w:hAnsi="Times New Roman" w:cs="Times New Roman"/>
        </w:rPr>
        <w:instrText xml:space="preserve"> HYPERLINK "http://218.17.222.243/was40/detail?record=216&amp;channelid=51954" </w:instrText>
      </w:r>
      <w:r>
        <w:rPr>
          <w:rFonts w:ascii="Times New Roman" w:hAnsi="Times New Roman" w:cs="Times New Roman"/>
        </w:rPr>
        <w:fldChar w:fldCharType="separate"/>
      </w:r>
      <w:r>
        <w:rPr>
          <w:rStyle w:val="17"/>
          <w:rFonts w:ascii="Times New Roman" w:hAnsi="Times New Roman" w:cs="Times New Roman"/>
          <w:color w:val="auto"/>
        </w:rPr>
        <w:t>http://218.17.222.243/was40/detail?record=216</w:t>
      </w:r>
      <w:bookmarkStart w:id="9" w:name="_Hlt7688447"/>
      <w:bookmarkStart w:id="10" w:name="_Hlt7688446"/>
      <w:r>
        <w:rPr>
          <w:rStyle w:val="17"/>
          <w:rFonts w:ascii="Times New Roman" w:hAnsi="Times New Roman" w:cs="Times New Roman"/>
          <w:color w:val="auto"/>
        </w:rPr>
        <w:t>&amp;</w:t>
      </w:r>
      <w:bookmarkEnd w:id="9"/>
      <w:bookmarkEnd w:id="10"/>
      <w:r>
        <w:rPr>
          <w:rStyle w:val="17"/>
          <w:rFonts w:ascii="Times New Roman" w:hAnsi="Times New Roman" w:cs="Times New Roman"/>
          <w:color w:val="auto"/>
        </w:rPr>
        <w:t>channelid=51954</w:t>
      </w:r>
      <w:r>
        <w:rPr>
          <w:rFonts w:ascii="Times New Roman" w:hAnsi="Times New Roman" w:cs="Times New Roman"/>
        </w:rPr>
        <w:fldChar w:fldCharType="end"/>
      </w:r>
      <w:r>
        <w:rPr>
          <w:rFonts w:ascii="Times New Roman" w:hAnsi="Times New Roman" w:cs="Times New Roman"/>
        </w:rPr>
        <w:t>.（J/OL为网上期刊）</w:t>
      </w:r>
    </w:p>
    <w:p>
      <w:pPr>
        <w:pStyle w:val="4"/>
        <w:spacing w:line="360" w:lineRule="auto"/>
        <w:rPr>
          <w:rFonts w:ascii="Times New Roman" w:hAnsi="Times New Roman" w:cs="Times New Roman"/>
        </w:rPr>
      </w:pPr>
      <w:r>
        <w:rPr>
          <w:rFonts w:ascii="Times New Roman" w:hAnsi="Times New Roman" w:cs="Times New Roman"/>
        </w:rPr>
        <w:t>[9]  引用中文期刊中用英文撰写的文献，在中文题名后加“（英文）”。</w:t>
      </w:r>
    </w:p>
    <w:p>
      <w:pPr>
        <w:spacing w:line="360" w:lineRule="auto"/>
        <w:ind w:left="420" w:leftChars="200"/>
      </w:pPr>
      <w:r>
        <w:t>例：</w:t>
      </w:r>
      <w:r>
        <w:rPr>
          <w:rFonts w:hint="eastAsia"/>
          <w:lang w:val="en-US" w:eastAsia="zh-CN"/>
        </w:rPr>
        <w:t>王小莉，于生，单晨啸，等</w:t>
      </w:r>
      <w:r>
        <w:t>．</w:t>
      </w:r>
      <w:r>
        <w:rPr>
          <w:rFonts w:hint="eastAsia"/>
          <w:lang w:val="en-US" w:eastAsia="zh-CN"/>
        </w:rPr>
        <w:t>顶空GC-MS测定薏苡仁不同炮制品中焦香味醛类物质的含量</w:t>
      </w:r>
      <w:r>
        <w:t>（英文）[J]．</w:t>
      </w:r>
      <w:r>
        <w:rPr>
          <w:rFonts w:hint="eastAsia"/>
          <w:lang w:val="en-US" w:eastAsia="zh-CN"/>
        </w:rPr>
        <w:t>海峡药学</w:t>
      </w:r>
      <w:r>
        <w:t>，</w:t>
      </w:r>
      <w:r>
        <w:rPr>
          <w:rFonts w:hint="eastAsia"/>
          <w:lang w:val="en-US" w:eastAsia="zh-CN"/>
        </w:rPr>
        <w:t>2021</w:t>
      </w:r>
      <w:r>
        <w:t>，</w:t>
      </w:r>
      <w:r>
        <w:rPr>
          <w:rFonts w:hint="eastAsia"/>
          <w:lang w:val="en-US" w:eastAsia="zh-CN"/>
        </w:rPr>
        <w:t>33</w:t>
      </w:r>
      <w:r>
        <w:t>（</w:t>
      </w:r>
      <w:r>
        <w:rPr>
          <w:rFonts w:hint="eastAsia"/>
          <w:lang w:val="en-US" w:eastAsia="zh-CN"/>
        </w:rPr>
        <w:t>6</w:t>
      </w:r>
      <w:r>
        <w:t>）：</w:t>
      </w:r>
      <w:r>
        <w:rPr>
          <w:rFonts w:hint="eastAsia"/>
          <w:lang w:val="en-US" w:eastAsia="zh-CN"/>
        </w:rPr>
        <w:t>69</w:t>
      </w:r>
      <w:r>
        <w:rPr>
          <w:sz w:val="18"/>
        </w:rPr>
        <w:t>－</w:t>
      </w:r>
      <w:r>
        <w:rPr>
          <w:rFonts w:hint="eastAsia"/>
          <w:sz w:val="18"/>
          <w:lang w:val="en-US" w:eastAsia="zh-CN"/>
        </w:rPr>
        <w:t>71</w:t>
      </w:r>
      <w:r>
        <w:t>．</w:t>
      </w:r>
    </w:p>
    <w:p>
      <w:pPr>
        <w:spacing w:line="360" w:lineRule="auto"/>
        <w:rPr>
          <w:szCs w:val="21"/>
        </w:rPr>
      </w:pPr>
    </w:p>
    <w:p>
      <w:pPr>
        <w:spacing w:line="360" w:lineRule="auto"/>
        <w:rPr>
          <w:szCs w:val="21"/>
        </w:rPr>
      </w:pPr>
      <w:r>
        <w:rPr>
          <w:szCs w:val="21"/>
        </w:rPr>
        <w:t>其他要求：</w:t>
      </w:r>
    </w:p>
    <w:p>
      <w:pPr>
        <w:numPr>
          <w:ilvl w:val="0"/>
          <w:numId w:val="3"/>
        </w:numPr>
        <w:spacing w:line="360" w:lineRule="auto"/>
        <w:rPr>
          <w:szCs w:val="21"/>
        </w:rPr>
      </w:pPr>
      <w:r>
        <w:rPr>
          <w:szCs w:val="21"/>
        </w:rPr>
        <w:t>建议作者优先选用具有较高影响力的杂志的文献作为参考文献。</w:t>
      </w:r>
    </w:p>
    <w:p>
      <w:pPr>
        <w:numPr>
          <w:ilvl w:val="0"/>
          <w:numId w:val="3"/>
        </w:numPr>
        <w:spacing w:line="360" w:lineRule="auto"/>
        <w:rPr>
          <w:szCs w:val="21"/>
        </w:rPr>
      </w:pPr>
      <w:r>
        <w:rPr>
          <w:szCs w:val="21"/>
        </w:rPr>
        <w:t>文献太少表明作者对相关领域的研究查新较少，将直接影响对论文结果分析和讨论的效果，建议撰稿时多参考一些文献。</w:t>
      </w:r>
    </w:p>
    <w:p>
      <w:pPr>
        <w:numPr>
          <w:ilvl w:val="0"/>
          <w:numId w:val="3"/>
        </w:numPr>
        <w:spacing w:line="360" w:lineRule="auto"/>
        <w:rPr>
          <w:szCs w:val="21"/>
        </w:rPr>
      </w:pPr>
      <w:r>
        <w:rPr>
          <w:szCs w:val="21"/>
        </w:rPr>
        <w:t xml:space="preserve">每篇文献必备的著录项目应齐全，中文期刊需注明卷和期，特別是作为引文文献引用的专著其引文页码不得省略，从期刊中析出的文献其题名和页码都不能省略。 </w:t>
      </w:r>
    </w:p>
    <w:p>
      <w:pPr>
        <w:numPr>
          <w:ilvl w:val="0"/>
          <w:numId w:val="3"/>
        </w:numPr>
        <w:spacing w:line="360" w:lineRule="auto"/>
        <w:rPr>
          <w:szCs w:val="21"/>
        </w:rPr>
      </w:pPr>
      <w:r>
        <w:rPr>
          <w:szCs w:val="21"/>
        </w:rPr>
        <w:t>书刊名称不加书名号，西文书刊名称也不必用斜体字母。</w:t>
      </w:r>
    </w:p>
    <w:sectPr>
      <w:headerReference r:id="rId4" w:type="default"/>
      <w:footerReference r:id="rId6" w:type="default"/>
      <w:headerReference r:id="rId5" w:type="even"/>
      <w:footerReference r:id="rId7" w:type="even"/>
      <w:pgSz w:w="11906" w:h="16838"/>
      <w:pgMar w:top="1134" w:right="1701" w:bottom="1134" w:left="170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A00002BF" w:usb1="68C7FCFB" w:usb2="00000010" w:usb3="00000000" w:csb0="0002009F" w:csb1="00000000"/>
  </w:font>
  <w:font w:name="仿宋_GB2312">
    <w:altName w:val="仿宋"/>
    <w:panose1 w:val="02010609030101010101"/>
    <w:charset w:val="86"/>
    <w:family w:val="modern"/>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5"/>
      </w:rPr>
    </w:pPr>
    <w:r>
      <w:fldChar w:fldCharType="begin"/>
    </w:r>
    <w:r>
      <w:rPr>
        <w:rStyle w:val="15"/>
      </w:rPr>
      <w:instrText xml:space="preserve">PAGE  </w:instrText>
    </w:r>
    <w:r>
      <w:fldChar w:fldCharType="separate"/>
    </w:r>
    <w:r>
      <w:rPr>
        <w:rStyle w:val="15"/>
        <w:lang/>
      </w:rPr>
      <w:t>2</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5"/>
      </w:rPr>
    </w:pPr>
    <w:r>
      <w:fldChar w:fldCharType="begin"/>
    </w:r>
    <w:r>
      <w:rPr>
        <w:rStyle w:val="15"/>
      </w:rPr>
      <w:instrText xml:space="preserve">PAGE  </w:instrText>
    </w:r>
    <w:r>
      <w:fldChar w:fldCharType="separate"/>
    </w:r>
    <w:r>
      <w:rPr>
        <w:rStyle w:val="15"/>
        <w:lang/>
      </w:rPr>
      <w:t>2</w:t>
    </w:r>
    <w:r>
      <w:fldChar w:fldCharType="end"/>
    </w:r>
  </w:p>
  <w:p>
    <w:pPr>
      <w:pStyle w:val="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9"/>
        <w:rPr>
          <w:rFonts w:hint="eastAsia" w:ascii="宋体" w:eastAsia="宋体"/>
          <w:color w:val="auto"/>
          <w:sz w:val="21"/>
          <w:szCs w:val="21"/>
        </w:rPr>
      </w:pPr>
      <w:r>
        <w:rPr>
          <w:rFonts w:hint="eastAsia"/>
          <w:color w:val="auto"/>
          <w:sz w:val="21"/>
          <w:szCs w:val="21"/>
        </w:rPr>
        <w:t>作者简介</w:t>
      </w:r>
      <w:r>
        <w:rPr>
          <w:rFonts w:hint="eastAsia"/>
          <w:color w:val="auto"/>
          <w:sz w:val="21"/>
          <w:szCs w:val="21"/>
          <w:lang w:eastAsia="zh-CN"/>
        </w:rPr>
        <w:t>：</w:t>
      </w:r>
      <w:r>
        <w:rPr>
          <w:rFonts w:hint="eastAsia" w:ascii="宋体" w:eastAsia="宋体"/>
          <w:color w:val="auto"/>
          <w:sz w:val="21"/>
          <w:szCs w:val="21"/>
        </w:rPr>
        <w:t>姓名</w:t>
      </w:r>
      <w:r>
        <w:rPr>
          <w:rFonts w:hint="eastAsia" w:ascii="宋体" w:eastAsia="宋体"/>
          <w:color w:val="auto"/>
          <w:sz w:val="21"/>
          <w:szCs w:val="21"/>
          <w:lang w:val="en-US" w:eastAsia="zh-CN"/>
        </w:rPr>
        <w:t>,</w:t>
      </w:r>
      <w:r>
        <w:rPr>
          <w:rFonts w:hint="eastAsia" w:ascii="宋体" w:eastAsia="宋体"/>
          <w:color w:val="auto"/>
          <w:sz w:val="21"/>
          <w:szCs w:val="21"/>
        </w:rPr>
        <w:t>性别（出生年</w:t>
      </w:r>
      <w:r>
        <w:rPr>
          <w:rFonts w:hint="eastAsia" w:ascii="宋体" w:eastAsia="宋体"/>
          <w:color w:val="auto"/>
          <w:sz w:val="21"/>
          <w:szCs w:val="21"/>
          <w:lang w:val="en-US" w:eastAsia="zh-CN"/>
        </w:rPr>
        <w:t>月</w:t>
      </w:r>
      <w:r>
        <w:rPr>
          <w:rFonts w:ascii="宋体" w:eastAsia="宋体"/>
          <w:color w:val="auto"/>
          <w:sz w:val="21"/>
          <w:szCs w:val="21"/>
        </w:rPr>
        <w:t>―</w:t>
      </w:r>
      <w:r>
        <w:rPr>
          <w:rFonts w:hint="eastAsia" w:ascii="宋体" w:eastAsia="宋体"/>
          <w:color w:val="auto"/>
          <w:sz w:val="21"/>
          <w:szCs w:val="21"/>
        </w:rPr>
        <w:t>），职称，研究方向，联系信息</w:t>
      </w:r>
    </w:p>
    <w:p>
      <w:pPr>
        <w:pStyle w:val="9"/>
        <w:rPr>
          <w:rFonts w:hint="eastAsia" w:ascii="宋体" w:eastAsia="宋体"/>
          <w:color w:val="auto"/>
          <w:sz w:val="21"/>
          <w:szCs w:val="21"/>
          <w:lang w:eastAsia="zh-CN"/>
        </w:rPr>
      </w:pPr>
      <w:r>
        <w:rPr>
          <w:rFonts w:hint="eastAsia" w:ascii="宋体" w:eastAsia="宋体"/>
          <w:color w:val="auto"/>
          <w:sz w:val="21"/>
          <w:szCs w:val="21"/>
        </w:rPr>
        <w:t>通讯作者</w:t>
      </w:r>
      <w:r>
        <w:rPr>
          <w:rFonts w:hint="eastAsia" w:ascii="宋体" w:eastAsia="宋体"/>
          <w:color w:val="auto"/>
          <w:sz w:val="21"/>
          <w:szCs w:val="21"/>
          <w:lang w:eastAsia="zh-CN"/>
        </w:rPr>
        <w:t>：</w:t>
      </w:r>
    </w:p>
    <w:p>
      <w:pPr>
        <w:pStyle w:val="9"/>
        <w:rPr>
          <w:rFonts w:hint="default" w:eastAsia="宋体"/>
          <w:color w:val="auto"/>
          <w:sz w:val="21"/>
          <w:szCs w:val="21"/>
          <w:lang w:val="en-US" w:eastAsia="zh-CN"/>
        </w:rPr>
      </w:pPr>
      <w:r>
        <w:rPr>
          <w:rFonts w:hint="eastAsia"/>
          <w:color w:val="auto"/>
          <w:sz w:val="21"/>
          <w:szCs w:val="21"/>
        </w:rPr>
        <w:t>基金项目</w:t>
      </w:r>
      <w:r>
        <w:rPr>
          <w:rFonts w:hint="eastAsia"/>
          <w:color w:val="auto"/>
          <w:sz w:val="21"/>
          <w:szCs w:val="21"/>
          <w:lang w:eastAsia="zh-CN"/>
        </w:rPr>
        <w:t>：</w:t>
      </w:r>
      <w:r>
        <w:rPr>
          <w:rFonts w:hint="eastAsia"/>
          <w:color w:val="auto"/>
          <w:sz w:val="21"/>
          <w:szCs w:val="21"/>
        </w:rPr>
        <w:t xml:space="preserve"> </w:t>
      </w:r>
      <w:r>
        <w:rPr>
          <w:rFonts w:hint="eastAsia" w:ascii="宋体" w:eastAsia="宋体"/>
          <w:color w:val="auto"/>
          <w:sz w:val="21"/>
          <w:szCs w:val="21"/>
        </w:rPr>
        <w:t>课题资金来源（注明基金编号）</w:t>
      </w:r>
      <w:r>
        <w:rPr>
          <w:rFonts w:hint="eastAsia" w:ascii="宋体" w:eastAsia="宋体"/>
          <w:color w:val="FF0000"/>
          <w:sz w:val="21"/>
          <w:szCs w:val="21"/>
          <w:lang w:val="en-US" w:eastAsia="zh-CN"/>
        </w:rPr>
        <w:t>基金项目需与论文相关</w:t>
      </w:r>
    </w:p>
    <w:p>
      <w:pPr>
        <w:pStyle w:val="9"/>
        <w:rPr>
          <w:rFonts w:hint="eastAsia" w:eastAsia="宋体"/>
          <w:color w:val="auto"/>
          <w:sz w:val="21"/>
          <w:szCs w:val="21"/>
          <w:lang w:eastAsia="zh-C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147DC"/>
    <w:multiLevelType w:val="multilevel"/>
    <w:tmpl w:val="108147DC"/>
    <w:lvl w:ilvl="0" w:tentative="0">
      <w:start w:val="1"/>
      <w:numFmt w:val="decimal"/>
      <w:pStyle w:val="26"/>
      <w:lvlText w:val="表 %1"/>
      <w:lvlJc w:val="left"/>
      <w:pPr>
        <w:tabs>
          <w:tab w:val="left" w:pos="840"/>
        </w:tabs>
        <w:ind w:left="840" w:hanging="420"/>
      </w:pPr>
      <w:rPr>
        <w:rFonts w:hint="eastAsia" w:eastAsia="黑体"/>
        <w:b/>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51142DA"/>
    <w:multiLevelType w:val="multilevel"/>
    <w:tmpl w:val="551142DA"/>
    <w:lvl w:ilvl="0" w:tentative="0">
      <w:start w:val="1"/>
      <w:numFmt w:val="decimal"/>
      <w:lvlText w:val="[%1]"/>
      <w:lvlJc w:val="left"/>
      <w:pPr>
        <w:tabs>
          <w:tab w:val="left" w:pos="362"/>
        </w:tabs>
        <w:ind w:left="362" w:hanging="360"/>
      </w:pPr>
      <w:rPr>
        <w:rFonts w:hint="default"/>
      </w:rPr>
    </w:lvl>
    <w:lvl w:ilvl="1" w:tentative="0">
      <w:start w:val="1"/>
      <w:numFmt w:val="lowerLetter"/>
      <w:lvlText w:val="%2)"/>
      <w:lvlJc w:val="left"/>
      <w:pPr>
        <w:tabs>
          <w:tab w:val="left" w:pos="842"/>
        </w:tabs>
        <w:ind w:left="842" w:hanging="420"/>
      </w:pPr>
    </w:lvl>
    <w:lvl w:ilvl="2" w:tentative="0">
      <w:start w:val="1"/>
      <w:numFmt w:val="lowerRoman"/>
      <w:lvlText w:val="%3."/>
      <w:lvlJc w:val="right"/>
      <w:pPr>
        <w:tabs>
          <w:tab w:val="left" w:pos="1262"/>
        </w:tabs>
        <w:ind w:left="1262" w:hanging="420"/>
      </w:pPr>
    </w:lvl>
    <w:lvl w:ilvl="3" w:tentative="0">
      <w:start w:val="1"/>
      <w:numFmt w:val="decimal"/>
      <w:lvlText w:val="%4."/>
      <w:lvlJc w:val="left"/>
      <w:pPr>
        <w:tabs>
          <w:tab w:val="left" w:pos="1682"/>
        </w:tabs>
        <w:ind w:left="1682" w:hanging="420"/>
      </w:pPr>
    </w:lvl>
    <w:lvl w:ilvl="4" w:tentative="0">
      <w:start w:val="1"/>
      <w:numFmt w:val="lowerLetter"/>
      <w:lvlText w:val="%5)"/>
      <w:lvlJc w:val="left"/>
      <w:pPr>
        <w:tabs>
          <w:tab w:val="left" w:pos="2102"/>
        </w:tabs>
        <w:ind w:left="2102" w:hanging="420"/>
      </w:pPr>
    </w:lvl>
    <w:lvl w:ilvl="5" w:tentative="0">
      <w:start w:val="1"/>
      <w:numFmt w:val="lowerRoman"/>
      <w:lvlText w:val="%6."/>
      <w:lvlJc w:val="right"/>
      <w:pPr>
        <w:tabs>
          <w:tab w:val="left" w:pos="2522"/>
        </w:tabs>
        <w:ind w:left="2522" w:hanging="420"/>
      </w:pPr>
    </w:lvl>
    <w:lvl w:ilvl="6" w:tentative="0">
      <w:start w:val="1"/>
      <w:numFmt w:val="decimal"/>
      <w:lvlText w:val="%7."/>
      <w:lvlJc w:val="left"/>
      <w:pPr>
        <w:tabs>
          <w:tab w:val="left" w:pos="2942"/>
        </w:tabs>
        <w:ind w:left="2942" w:hanging="420"/>
      </w:pPr>
    </w:lvl>
    <w:lvl w:ilvl="7" w:tentative="0">
      <w:start w:val="1"/>
      <w:numFmt w:val="lowerLetter"/>
      <w:lvlText w:val="%8)"/>
      <w:lvlJc w:val="left"/>
      <w:pPr>
        <w:tabs>
          <w:tab w:val="left" w:pos="3362"/>
        </w:tabs>
        <w:ind w:left="3362" w:hanging="420"/>
      </w:pPr>
    </w:lvl>
    <w:lvl w:ilvl="8" w:tentative="0">
      <w:start w:val="1"/>
      <w:numFmt w:val="lowerRoman"/>
      <w:lvlText w:val="%9."/>
      <w:lvlJc w:val="right"/>
      <w:pPr>
        <w:tabs>
          <w:tab w:val="left" w:pos="3782"/>
        </w:tabs>
        <w:ind w:left="3782" w:hanging="420"/>
      </w:pPr>
    </w:lvl>
  </w:abstractNum>
  <w:abstractNum w:abstractNumId="2">
    <w:nsid w:val="627B4F3D"/>
    <w:multiLevelType w:val="multilevel"/>
    <w:tmpl w:val="627B4F3D"/>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ZWE5NTZlNTgwODYzZjA4N2I1MTI1YTRlMzEzNTAifQ=="/>
  </w:docVars>
  <w:rsids>
    <w:rsidRoot w:val="005033AC"/>
    <w:rsid w:val="00003BB9"/>
    <w:rsid w:val="0000796C"/>
    <w:rsid w:val="000123A4"/>
    <w:rsid w:val="000144E9"/>
    <w:rsid w:val="0002298E"/>
    <w:rsid w:val="000238D9"/>
    <w:rsid w:val="000250BC"/>
    <w:rsid w:val="00025D07"/>
    <w:rsid w:val="00025DCB"/>
    <w:rsid w:val="00031799"/>
    <w:rsid w:val="00040D85"/>
    <w:rsid w:val="00061161"/>
    <w:rsid w:val="00061A56"/>
    <w:rsid w:val="00062D3B"/>
    <w:rsid w:val="000669FA"/>
    <w:rsid w:val="0007041A"/>
    <w:rsid w:val="00070518"/>
    <w:rsid w:val="00073685"/>
    <w:rsid w:val="00073F40"/>
    <w:rsid w:val="00076C6A"/>
    <w:rsid w:val="00081F41"/>
    <w:rsid w:val="000851F1"/>
    <w:rsid w:val="000876F9"/>
    <w:rsid w:val="000A34A9"/>
    <w:rsid w:val="000A3DBD"/>
    <w:rsid w:val="000A6E92"/>
    <w:rsid w:val="000B0A22"/>
    <w:rsid w:val="000B1303"/>
    <w:rsid w:val="000B3A95"/>
    <w:rsid w:val="000C4003"/>
    <w:rsid w:val="000D3B3B"/>
    <w:rsid w:val="000D6BE4"/>
    <w:rsid w:val="000E022C"/>
    <w:rsid w:val="000E15BA"/>
    <w:rsid w:val="0010115D"/>
    <w:rsid w:val="0011294D"/>
    <w:rsid w:val="00114229"/>
    <w:rsid w:val="00120F04"/>
    <w:rsid w:val="001213B2"/>
    <w:rsid w:val="0012417C"/>
    <w:rsid w:val="00124FAD"/>
    <w:rsid w:val="0012646D"/>
    <w:rsid w:val="0013042A"/>
    <w:rsid w:val="0013075F"/>
    <w:rsid w:val="00134ABA"/>
    <w:rsid w:val="00136661"/>
    <w:rsid w:val="00140EA1"/>
    <w:rsid w:val="0014422D"/>
    <w:rsid w:val="00144430"/>
    <w:rsid w:val="0014785C"/>
    <w:rsid w:val="0014799E"/>
    <w:rsid w:val="00150295"/>
    <w:rsid w:val="0015057D"/>
    <w:rsid w:val="001518DE"/>
    <w:rsid w:val="00151C6C"/>
    <w:rsid w:val="00155DC7"/>
    <w:rsid w:val="0015678E"/>
    <w:rsid w:val="001600C1"/>
    <w:rsid w:val="0016028D"/>
    <w:rsid w:val="00163F4E"/>
    <w:rsid w:val="00165539"/>
    <w:rsid w:val="00167BD9"/>
    <w:rsid w:val="00171DCA"/>
    <w:rsid w:val="001722A9"/>
    <w:rsid w:val="00175192"/>
    <w:rsid w:val="00175F08"/>
    <w:rsid w:val="00180FD0"/>
    <w:rsid w:val="00185523"/>
    <w:rsid w:val="00191607"/>
    <w:rsid w:val="00195230"/>
    <w:rsid w:val="001A0AB8"/>
    <w:rsid w:val="001A22A0"/>
    <w:rsid w:val="001A69C7"/>
    <w:rsid w:val="001B09EF"/>
    <w:rsid w:val="001B3987"/>
    <w:rsid w:val="001B60A0"/>
    <w:rsid w:val="001C4AF5"/>
    <w:rsid w:val="001C64AA"/>
    <w:rsid w:val="001D0DEF"/>
    <w:rsid w:val="001D1CA8"/>
    <w:rsid w:val="001D3DDF"/>
    <w:rsid w:val="001D6888"/>
    <w:rsid w:val="001D6C4A"/>
    <w:rsid w:val="001E18CC"/>
    <w:rsid w:val="001F22CA"/>
    <w:rsid w:val="001F55E4"/>
    <w:rsid w:val="0020281E"/>
    <w:rsid w:val="002029EA"/>
    <w:rsid w:val="0020707A"/>
    <w:rsid w:val="00210F27"/>
    <w:rsid w:val="00216AB0"/>
    <w:rsid w:val="00220314"/>
    <w:rsid w:val="0022147B"/>
    <w:rsid w:val="0022448D"/>
    <w:rsid w:val="0022640B"/>
    <w:rsid w:val="0023192E"/>
    <w:rsid w:val="002330B4"/>
    <w:rsid w:val="00234C14"/>
    <w:rsid w:val="00235D68"/>
    <w:rsid w:val="0023716E"/>
    <w:rsid w:val="002442B4"/>
    <w:rsid w:val="00247797"/>
    <w:rsid w:val="00250663"/>
    <w:rsid w:val="00251023"/>
    <w:rsid w:val="00255A87"/>
    <w:rsid w:val="00260F85"/>
    <w:rsid w:val="00264B8C"/>
    <w:rsid w:val="00265589"/>
    <w:rsid w:val="00270F6C"/>
    <w:rsid w:val="002711C6"/>
    <w:rsid w:val="0027144A"/>
    <w:rsid w:val="00273840"/>
    <w:rsid w:val="00276017"/>
    <w:rsid w:val="00276D77"/>
    <w:rsid w:val="00283D21"/>
    <w:rsid w:val="002955E9"/>
    <w:rsid w:val="002A263B"/>
    <w:rsid w:val="002A3290"/>
    <w:rsid w:val="002A6078"/>
    <w:rsid w:val="002B51CA"/>
    <w:rsid w:val="002B533B"/>
    <w:rsid w:val="002B6646"/>
    <w:rsid w:val="002C6567"/>
    <w:rsid w:val="002C6B6B"/>
    <w:rsid w:val="002C7873"/>
    <w:rsid w:val="002D5422"/>
    <w:rsid w:val="002D6782"/>
    <w:rsid w:val="002E198F"/>
    <w:rsid w:val="002E19C7"/>
    <w:rsid w:val="002E4CE1"/>
    <w:rsid w:val="002E56D8"/>
    <w:rsid w:val="002F3D31"/>
    <w:rsid w:val="002F782F"/>
    <w:rsid w:val="0030381D"/>
    <w:rsid w:val="003049D6"/>
    <w:rsid w:val="0030565A"/>
    <w:rsid w:val="00305EF0"/>
    <w:rsid w:val="0030652F"/>
    <w:rsid w:val="003117C5"/>
    <w:rsid w:val="00311D71"/>
    <w:rsid w:val="00320B15"/>
    <w:rsid w:val="0032452C"/>
    <w:rsid w:val="0032665C"/>
    <w:rsid w:val="00335277"/>
    <w:rsid w:val="00336CC7"/>
    <w:rsid w:val="00337E2C"/>
    <w:rsid w:val="00344335"/>
    <w:rsid w:val="0034674B"/>
    <w:rsid w:val="00351BEA"/>
    <w:rsid w:val="00355D3D"/>
    <w:rsid w:val="00361CDA"/>
    <w:rsid w:val="00364AC8"/>
    <w:rsid w:val="00365091"/>
    <w:rsid w:val="00366654"/>
    <w:rsid w:val="00376843"/>
    <w:rsid w:val="00390832"/>
    <w:rsid w:val="00395EA6"/>
    <w:rsid w:val="003A25EE"/>
    <w:rsid w:val="003A3204"/>
    <w:rsid w:val="003B150D"/>
    <w:rsid w:val="003C6441"/>
    <w:rsid w:val="003D0BAA"/>
    <w:rsid w:val="003E0EC7"/>
    <w:rsid w:val="003E3656"/>
    <w:rsid w:val="003E5C30"/>
    <w:rsid w:val="003E737F"/>
    <w:rsid w:val="003F107C"/>
    <w:rsid w:val="003F1F20"/>
    <w:rsid w:val="003F4F47"/>
    <w:rsid w:val="003F50D4"/>
    <w:rsid w:val="003F5B65"/>
    <w:rsid w:val="003F7382"/>
    <w:rsid w:val="00403D7E"/>
    <w:rsid w:val="0040699C"/>
    <w:rsid w:val="00412152"/>
    <w:rsid w:val="00412E5D"/>
    <w:rsid w:val="004147B6"/>
    <w:rsid w:val="00425673"/>
    <w:rsid w:val="004314FF"/>
    <w:rsid w:val="004315C5"/>
    <w:rsid w:val="004332CD"/>
    <w:rsid w:val="0043552B"/>
    <w:rsid w:val="00435F29"/>
    <w:rsid w:val="00441E31"/>
    <w:rsid w:val="0044352E"/>
    <w:rsid w:val="00447E18"/>
    <w:rsid w:val="004501EA"/>
    <w:rsid w:val="0045169C"/>
    <w:rsid w:val="00461C76"/>
    <w:rsid w:val="00461F29"/>
    <w:rsid w:val="0047109D"/>
    <w:rsid w:val="004758C1"/>
    <w:rsid w:val="00477752"/>
    <w:rsid w:val="00486109"/>
    <w:rsid w:val="00490831"/>
    <w:rsid w:val="004912E0"/>
    <w:rsid w:val="004B0699"/>
    <w:rsid w:val="004B31FF"/>
    <w:rsid w:val="004B42FC"/>
    <w:rsid w:val="004B56A5"/>
    <w:rsid w:val="004B6AB1"/>
    <w:rsid w:val="004B72A0"/>
    <w:rsid w:val="004C196B"/>
    <w:rsid w:val="004C1DEA"/>
    <w:rsid w:val="004D1C81"/>
    <w:rsid w:val="004D2D08"/>
    <w:rsid w:val="004E033C"/>
    <w:rsid w:val="004E10EC"/>
    <w:rsid w:val="004E525B"/>
    <w:rsid w:val="004F489B"/>
    <w:rsid w:val="004F6B66"/>
    <w:rsid w:val="004F7066"/>
    <w:rsid w:val="005023D0"/>
    <w:rsid w:val="005033AC"/>
    <w:rsid w:val="00510058"/>
    <w:rsid w:val="00512586"/>
    <w:rsid w:val="005145A1"/>
    <w:rsid w:val="005148F8"/>
    <w:rsid w:val="00514CBE"/>
    <w:rsid w:val="0051530C"/>
    <w:rsid w:val="00515A28"/>
    <w:rsid w:val="00520D25"/>
    <w:rsid w:val="00521051"/>
    <w:rsid w:val="00530C50"/>
    <w:rsid w:val="005315E3"/>
    <w:rsid w:val="00531A40"/>
    <w:rsid w:val="0053382A"/>
    <w:rsid w:val="0054027E"/>
    <w:rsid w:val="005435D8"/>
    <w:rsid w:val="00543740"/>
    <w:rsid w:val="00545A6E"/>
    <w:rsid w:val="0054781F"/>
    <w:rsid w:val="00551803"/>
    <w:rsid w:val="00552AB8"/>
    <w:rsid w:val="005547F4"/>
    <w:rsid w:val="0057097E"/>
    <w:rsid w:val="00592474"/>
    <w:rsid w:val="005924E8"/>
    <w:rsid w:val="005927B6"/>
    <w:rsid w:val="005939F3"/>
    <w:rsid w:val="00593BCB"/>
    <w:rsid w:val="00593EBD"/>
    <w:rsid w:val="005973E2"/>
    <w:rsid w:val="005978B8"/>
    <w:rsid w:val="005A1685"/>
    <w:rsid w:val="005A5C8D"/>
    <w:rsid w:val="005B30E8"/>
    <w:rsid w:val="005B42DB"/>
    <w:rsid w:val="005B4439"/>
    <w:rsid w:val="005B53A6"/>
    <w:rsid w:val="005B5AD3"/>
    <w:rsid w:val="005C6FFC"/>
    <w:rsid w:val="005C77FB"/>
    <w:rsid w:val="005C794F"/>
    <w:rsid w:val="005E0F63"/>
    <w:rsid w:val="005E2AB9"/>
    <w:rsid w:val="005F10E5"/>
    <w:rsid w:val="005F4D6B"/>
    <w:rsid w:val="005F575C"/>
    <w:rsid w:val="00607C40"/>
    <w:rsid w:val="00611589"/>
    <w:rsid w:val="006220D0"/>
    <w:rsid w:val="00630DD4"/>
    <w:rsid w:val="00631036"/>
    <w:rsid w:val="00640D2C"/>
    <w:rsid w:val="00647F2F"/>
    <w:rsid w:val="00652332"/>
    <w:rsid w:val="006537EF"/>
    <w:rsid w:val="00653875"/>
    <w:rsid w:val="006643E2"/>
    <w:rsid w:val="00673D25"/>
    <w:rsid w:val="006741BC"/>
    <w:rsid w:val="00675D53"/>
    <w:rsid w:val="006764C5"/>
    <w:rsid w:val="00680BD4"/>
    <w:rsid w:val="00683788"/>
    <w:rsid w:val="00695534"/>
    <w:rsid w:val="00696CD4"/>
    <w:rsid w:val="006A1EE6"/>
    <w:rsid w:val="006A3073"/>
    <w:rsid w:val="006A397B"/>
    <w:rsid w:val="006B704D"/>
    <w:rsid w:val="006B7E4F"/>
    <w:rsid w:val="006C193B"/>
    <w:rsid w:val="006C40D5"/>
    <w:rsid w:val="006D0B41"/>
    <w:rsid w:val="006D0BF8"/>
    <w:rsid w:val="006D2041"/>
    <w:rsid w:val="006D2442"/>
    <w:rsid w:val="006E293C"/>
    <w:rsid w:val="006E65AB"/>
    <w:rsid w:val="006F4A73"/>
    <w:rsid w:val="006F5285"/>
    <w:rsid w:val="006F63D0"/>
    <w:rsid w:val="006F6AAB"/>
    <w:rsid w:val="006F6C9B"/>
    <w:rsid w:val="00700E52"/>
    <w:rsid w:val="007102FD"/>
    <w:rsid w:val="00717906"/>
    <w:rsid w:val="007220BB"/>
    <w:rsid w:val="00722ABA"/>
    <w:rsid w:val="0073133B"/>
    <w:rsid w:val="007375D8"/>
    <w:rsid w:val="00737866"/>
    <w:rsid w:val="00740116"/>
    <w:rsid w:val="0074749C"/>
    <w:rsid w:val="0075040A"/>
    <w:rsid w:val="00752510"/>
    <w:rsid w:val="007536DD"/>
    <w:rsid w:val="00760AA2"/>
    <w:rsid w:val="00773383"/>
    <w:rsid w:val="00774405"/>
    <w:rsid w:val="007855C3"/>
    <w:rsid w:val="0078740F"/>
    <w:rsid w:val="007970A2"/>
    <w:rsid w:val="007A0502"/>
    <w:rsid w:val="007A4068"/>
    <w:rsid w:val="007A5190"/>
    <w:rsid w:val="007B643B"/>
    <w:rsid w:val="007B7321"/>
    <w:rsid w:val="007B7FB1"/>
    <w:rsid w:val="007D37C5"/>
    <w:rsid w:val="007D5C36"/>
    <w:rsid w:val="007D7EE8"/>
    <w:rsid w:val="007E2453"/>
    <w:rsid w:val="007F5BF4"/>
    <w:rsid w:val="008027B0"/>
    <w:rsid w:val="00807E97"/>
    <w:rsid w:val="00813297"/>
    <w:rsid w:val="008213EA"/>
    <w:rsid w:val="008222FD"/>
    <w:rsid w:val="0082484A"/>
    <w:rsid w:val="008255B8"/>
    <w:rsid w:val="00832FC0"/>
    <w:rsid w:val="0083630D"/>
    <w:rsid w:val="00840B89"/>
    <w:rsid w:val="00842A20"/>
    <w:rsid w:val="00850F4D"/>
    <w:rsid w:val="00855409"/>
    <w:rsid w:val="0085638C"/>
    <w:rsid w:val="0085791D"/>
    <w:rsid w:val="00862EB8"/>
    <w:rsid w:val="00866A87"/>
    <w:rsid w:val="00866F72"/>
    <w:rsid w:val="008720E1"/>
    <w:rsid w:val="00876E6A"/>
    <w:rsid w:val="00882C5C"/>
    <w:rsid w:val="0089562C"/>
    <w:rsid w:val="008961C6"/>
    <w:rsid w:val="008A6462"/>
    <w:rsid w:val="008B3A5E"/>
    <w:rsid w:val="008B4397"/>
    <w:rsid w:val="008B6019"/>
    <w:rsid w:val="008C1917"/>
    <w:rsid w:val="008C5EF9"/>
    <w:rsid w:val="008D09FE"/>
    <w:rsid w:val="008D1449"/>
    <w:rsid w:val="008D235C"/>
    <w:rsid w:val="008D7A01"/>
    <w:rsid w:val="008E3B60"/>
    <w:rsid w:val="008F487B"/>
    <w:rsid w:val="009015CC"/>
    <w:rsid w:val="00901DB7"/>
    <w:rsid w:val="00906975"/>
    <w:rsid w:val="00911AED"/>
    <w:rsid w:val="00916F46"/>
    <w:rsid w:val="00923F60"/>
    <w:rsid w:val="00924766"/>
    <w:rsid w:val="00926562"/>
    <w:rsid w:val="009303F0"/>
    <w:rsid w:val="00930B29"/>
    <w:rsid w:val="00931577"/>
    <w:rsid w:val="00934106"/>
    <w:rsid w:val="00937A11"/>
    <w:rsid w:val="009415D1"/>
    <w:rsid w:val="00945D22"/>
    <w:rsid w:val="0095106A"/>
    <w:rsid w:val="00955253"/>
    <w:rsid w:val="0095593E"/>
    <w:rsid w:val="0095727A"/>
    <w:rsid w:val="00961DA0"/>
    <w:rsid w:val="009624FC"/>
    <w:rsid w:val="00962522"/>
    <w:rsid w:val="009628BE"/>
    <w:rsid w:val="00963FA5"/>
    <w:rsid w:val="00965D9F"/>
    <w:rsid w:val="00967E36"/>
    <w:rsid w:val="00970EF2"/>
    <w:rsid w:val="00973139"/>
    <w:rsid w:val="009738C2"/>
    <w:rsid w:val="00974A63"/>
    <w:rsid w:val="009750C6"/>
    <w:rsid w:val="009776CF"/>
    <w:rsid w:val="009833D4"/>
    <w:rsid w:val="00987DBB"/>
    <w:rsid w:val="00996CB4"/>
    <w:rsid w:val="009A09C0"/>
    <w:rsid w:val="009A25E9"/>
    <w:rsid w:val="009B183D"/>
    <w:rsid w:val="009B3855"/>
    <w:rsid w:val="009B4F32"/>
    <w:rsid w:val="009C13D8"/>
    <w:rsid w:val="009C7100"/>
    <w:rsid w:val="009E020E"/>
    <w:rsid w:val="009E2637"/>
    <w:rsid w:val="009E477F"/>
    <w:rsid w:val="009F41D2"/>
    <w:rsid w:val="009F7226"/>
    <w:rsid w:val="00A1001F"/>
    <w:rsid w:val="00A12048"/>
    <w:rsid w:val="00A142DF"/>
    <w:rsid w:val="00A16FF2"/>
    <w:rsid w:val="00A2009F"/>
    <w:rsid w:val="00A2098D"/>
    <w:rsid w:val="00A24EDF"/>
    <w:rsid w:val="00A329F4"/>
    <w:rsid w:val="00A4049B"/>
    <w:rsid w:val="00A417FE"/>
    <w:rsid w:val="00A45DB3"/>
    <w:rsid w:val="00A50325"/>
    <w:rsid w:val="00A56077"/>
    <w:rsid w:val="00A65F76"/>
    <w:rsid w:val="00A73A1A"/>
    <w:rsid w:val="00A76554"/>
    <w:rsid w:val="00A833B0"/>
    <w:rsid w:val="00A853B2"/>
    <w:rsid w:val="00A9314B"/>
    <w:rsid w:val="00A97A6A"/>
    <w:rsid w:val="00AA1A6D"/>
    <w:rsid w:val="00AB10E1"/>
    <w:rsid w:val="00AB2DE7"/>
    <w:rsid w:val="00AB33F9"/>
    <w:rsid w:val="00AB66B9"/>
    <w:rsid w:val="00AC3F5C"/>
    <w:rsid w:val="00AC4F72"/>
    <w:rsid w:val="00AC5135"/>
    <w:rsid w:val="00AC5C45"/>
    <w:rsid w:val="00AD3A4F"/>
    <w:rsid w:val="00AE320E"/>
    <w:rsid w:val="00AE4C55"/>
    <w:rsid w:val="00AF15C2"/>
    <w:rsid w:val="00AF2086"/>
    <w:rsid w:val="00AF2275"/>
    <w:rsid w:val="00AF5AB8"/>
    <w:rsid w:val="00AF7C14"/>
    <w:rsid w:val="00B02216"/>
    <w:rsid w:val="00B046F8"/>
    <w:rsid w:val="00B04B09"/>
    <w:rsid w:val="00B14D31"/>
    <w:rsid w:val="00B24D4C"/>
    <w:rsid w:val="00B31A62"/>
    <w:rsid w:val="00B33AA3"/>
    <w:rsid w:val="00B50EE4"/>
    <w:rsid w:val="00B574A3"/>
    <w:rsid w:val="00B57A60"/>
    <w:rsid w:val="00B57A6B"/>
    <w:rsid w:val="00B637D4"/>
    <w:rsid w:val="00B66802"/>
    <w:rsid w:val="00B66D37"/>
    <w:rsid w:val="00B77703"/>
    <w:rsid w:val="00B9010E"/>
    <w:rsid w:val="00BA2FD5"/>
    <w:rsid w:val="00BA542B"/>
    <w:rsid w:val="00BB0B90"/>
    <w:rsid w:val="00BB3DB4"/>
    <w:rsid w:val="00BB61C9"/>
    <w:rsid w:val="00BB6410"/>
    <w:rsid w:val="00BC1F16"/>
    <w:rsid w:val="00BC6366"/>
    <w:rsid w:val="00BC7CF3"/>
    <w:rsid w:val="00BD21B7"/>
    <w:rsid w:val="00BD3260"/>
    <w:rsid w:val="00BD35EB"/>
    <w:rsid w:val="00BD399A"/>
    <w:rsid w:val="00BD6837"/>
    <w:rsid w:val="00BE2384"/>
    <w:rsid w:val="00BE358E"/>
    <w:rsid w:val="00BE7878"/>
    <w:rsid w:val="00BF0C93"/>
    <w:rsid w:val="00BF5B06"/>
    <w:rsid w:val="00BF5E13"/>
    <w:rsid w:val="00C03F36"/>
    <w:rsid w:val="00C04D70"/>
    <w:rsid w:val="00C0753C"/>
    <w:rsid w:val="00C105EA"/>
    <w:rsid w:val="00C1110F"/>
    <w:rsid w:val="00C14DA9"/>
    <w:rsid w:val="00C205F6"/>
    <w:rsid w:val="00C24AA2"/>
    <w:rsid w:val="00C32639"/>
    <w:rsid w:val="00C32A70"/>
    <w:rsid w:val="00C337CA"/>
    <w:rsid w:val="00C4050D"/>
    <w:rsid w:val="00C462A7"/>
    <w:rsid w:val="00C51472"/>
    <w:rsid w:val="00C53B20"/>
    <w:rsid w:val="00C557F8"/>
    <w:rsid w:val="00C55CBC"/>
    <w:rsid w:val="00C62D1F"/>
    <w:rsid w:val="00C64838"/>
    <w:rsid w:val="00C64E88"/>
    <w:rsid w:val="00C67636"/>
    <w:rsid w:val="00C751A0"/>
    <w:rsid w:val="00C767C6"/>
    <w:rsid w:val="00C81108"/>
    <w:rsid w:val="00C827F8"/>
    <w:rsid w:val="00C91FB9"/>
    <w:rsid w:val="00C97ECC"/>
    <w:rsid w:val="00CA0EB9"/>
    <w:rsid w:val="00CB40F0"/>
    <w:rsid w:val="00CB5A9D"/>
    <w:rsid w:val="00CB5E2B"/>
    <w:rsid w:val="00CB7C7F"/>
    <w:rsid w:val="00CC3E62"/>
    <w:rsid w:val="00CD27DA"/>
    <w:rsid w:val="00CD2D56"/>
    <w:rsid w:val="00CD4233"/>
    <w:rsid w:val="00CD47EA"/>
    <w:rsid w:val="00CD48D2"/>
    <w:rsid w:val="00CE006D"/>
    <w:rsid w:val="00CE0B30"/>
    <w:rsid w:val="00CE1EAA"/>
    <w:rsid w:val="00CF6BB9"/>
    <w:rsid w:val="00D02532"/>
    <w:rsid w:val="00D04BA8"/>
    <w:rsid w:val="00D072C0"/>
    <w:rsid w:val="00D10EA9"/>
    <w:rsid w:val="00D26FD6"/>
    <w:rsid w:val="00D27F3D"/>
    <w:rsid w:val="00D31D6F"/>
    <w:rsid w:val="00D51F29"/>
    <w:rsid w:val="00D6100E"/>
    <w:rsid w:val="00D63972"/>
    <w:rsid w:val="00D65C98"/>
    <w:rsid w:val="00D67FA0"/>
    <w:rsid w:val="00D856A5"/>
    <w:rsid w:val="00D90A18"/>
    <w:rsid w:val="00DA393E"/>
    <w:rsid w:val="00DA39A9"/>
    <w:rsid w:val="00DA6BA0"/>
    <w:rsid w:val="00DB3647"/>
    <w:rsid w:val="00DB677F"/>
    <w:rsid w:val="00DC1DEC"/>
    <w:rsid w:val="00DC2D0A"/>
    <w:rsid w:val="00DC384F"/>
    <w:rsid w:val="00DE228A"/>
    <w:rsid w:val="00DE3916"/>
    <w:rsid w:val="00DF22C0"/>
    <w:rsid w:val="00DF6D81"/>
    <w:rsid w:val="00E00DAC"/>
    <w:rsid w:val="00E00FBC"/>
    <w:rsid w:val="00E01481"/>
    <w:rsid w:val="00E048CE"/>
    <w:rsid w:val="00E10D87"/>
    <w:rsid w:val="00E25D0B"/>
    <w:rsid w:val="00E43B02"/>
    <w:rsid w:val="00E446C5"/>
    <w:rsid w:val="00E54130"/>
    <w:rsid w:val="00E55A52"/>
    <w:rsid w:val="00E5693C"/>
    <w:rsid w:val="00E61046"/>
    <w:rsid w:val="00E640F2"/>
    <w:rsid w:val="00E67F68"/>
    <w:rsid w:val="00E747C5"/>
    <w:rsid w:val="00E75BEE"/>
    <w:rsid w:val="00E778F5"/>
    <w:rsid w:val="00E809E3"/>
    <w:rsid w:val="00E85378"/>
    <w:rsid w:val="00E946F3"/>
    <w:rsid w:val="00E95BF4"/>
    <w:rsid w:val="00EA76FA"/>
    <w:rsid w:val="00EA7C4E"/>
    <w:rsid w:val="00EB4F99"/>
    <w:rsid w:val="00EC0F15"/>
    <w:rsid w:val="00EC221B"/>
    <w:rsid w:val="00EC7DE5"/>
    <w:rsid w:val="00ED30FA"/>
    <w:rsid w:val="00ED529A"/>
    <w:rsid w:val="00ED6F75"/>
    <w:rsid w:val="00ED6FAD"/>
    <w:rsid w:val="00EE03D6"/>
    <w:rsid w:val="00EE0708"/>
    <w:rsid w:val="00EE5EE4"/>
    <w:rsid w:val="00EF2619"/>
    <w:rsid w:val="00EF6FC8"/>
    <w:rsid w:val="00F0075E"/>
    <w:rsid w:val="00F007F8"/>
    <w:rsid w:val="00F02197"/>
    <w:rsid w:val="00F04EC7"/>
    <w:rsid w:val="00F05642"/>
    <w:rsid w:val="00F12EF1"/>
    <w:rsid w:val="00F13C23"/>
    <w:rsid w:val="00F140F0"/>
    <w:rsid w:val="00F16AC9"/>
    <w:rsid w:val="00F17B22"/>
    <w:rsid w:val="00F2445A"/>
    <w:rsid w:val="00F24BB3"/>
    <w:rsid w:val="00F25B67"/>
    <w:rsid w:val="00F33300"/>
    <w:rsid w:val="00F361CB"/>
    <w:rsid w:val="00F406BB"/>
    <w:rsid w:val="00F4186C"/>
    <w:rsid w:val="00F418EA"/>
    <w:rsid w:val="00F507A7"/>
    <w:rsid w:val="00F50E9B"/>
    <w:rsid w:val="00F54386"/>
    <w:rsid w:val="00F614D1"/>
    <w:rsid w:val="00F64D55"/>
    <w:rsid w:val="00F66F0F"/>
    <w:rsid w:val="00F7006A"/>
    <w:rsid w:val="00F719F7"/>
    <w:rsid w:val="00F71C0D"/>
    <w:rsid w:val="00F73EB0"/>
    <w:rsid w:val="00F834B9"/>
    <w:rsid w:val="00F83FDA"/>
    <w:rsid w:val="00F921BD"/>
    <w:rsid w:val="00F94D27"/>
    <w:rsid w:val="00FA54D2"/>
    <w:rsid w:val="00FA6A5F"/>
    <w:rsid w:val="00FB0BFA"/>
    <w:rsid w:val="00FB0C8D"/>
    <w:rsid w:val="00FB52C4"/>
    <w:rsid w:val="00FB5335"/>
    <w:rsid w:val="00FC123B"/>
    <w:rsid w:val="00FC213A"/>
    <w:rsid w:val="00FC4F1B"/>
    <w:rsid w:val="00FC7C6C"/>
    <w:rsid w:val="00FC7D9E"/>
    <w:rsid w:val="00FD2C49"/>
    <w:rsid w:val="00FE5A5B"/>
    <w:rsid w:val="00FF1BB9"/>
    <w:rsid w:val="00FF5F4F"/>
    <w:rsid w:val="0F367057"/>
    <w:rsid w:val="1FE27621"/>
    <w:rsid w:val="26602E6D"/>
    <w:rsid w:val="48443B04"/>
    <w:rsid w:val="4BD50D3A"/>
    <w:rsid w:val="5D3B12B6"/>
    <w:rsid w:val="6EB321B6"/>
    <w:rsid w:val="701970A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3">
    <w:name w:val="Default Paragraph Font"/>
    <w:semiHidden/>
    <w:uiPriority w:val="0"/>
  </w:style>
  <w:style w:type="table" w:default="1" w:styleId="12">
    <w:name w:val="Normal Table"/>
    <w:semiHidden/>
    <w:uiPriority w:val="0"/>
    <w:tblPr>
      <w:tblStyle w:val="12"/>
      <w:tblCellMar>
        <w:top w:w="0" w:type="dxa"/>
        <w:left w:w="108" w:type="dxa"/>
        <w:bottom w:w="0" w:type="dxa"/>
        <w:right w:w="108" w:type="dxa"/>
      </w:tblCellMar>
    </w:tblPr>
  </w:style>
  <w:style w:type="paragraph" w:styleId="2">
    <w:name w:val="annotation text"/>
    <w:basedOn w:val="1"/>
    <w:semiHidden/>
    <w:uiPriority w:val="0"/>
    <w:pPr>
      <w:jc w:val="left"/>
    </w:pPr>
  </w:style>
  <w:style w:type="paragraph" w:styleId="3">
    <w:name w:val="Body Text"/>
    <w:basedOn w:val="1"/>
    <w:uiPriority w:val="0"/>
    <w:pPr>
      <w:jc w:val="center"/>
    </w:pPr>
    <w:rPr>
      <w:sz w:val="18"/>
    </w:rPr>
  </w:style>
  <w:style w:type="paragraph" w:styleId="4">
    <w:name w:val="Plain Text"/>
    <w:basedOn w:val="1"/>
    <w:uiPriority w:val="0"/>
    <w:rPr>
      <w:rFonts w:ascii="宋体" w:hAnsi="Courier New" w:cs="Courier New"/>
      <w:szCs w:val="21"/>
    </w:rPr>
  </w:style>
  <w:style w:type="paragraph" w:styleId="5">
    <w:name w:val="endnote text"/>
    <w:basedOn w:val="1"/>
    <w:link w:val="20"/>
    <w:uiPriority w:val="0"/>
    <w:pPr>
      <w:snapToGrid w:val="0"/>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link w:val="21"/>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2"/>
    <w:uiPriority w:val="0"/>
    <w:pPr>
      <w:snapToGrid w:val="0"/>
      <w:spacing w:line="288" w:lineRule="auto"/>
      <w:jc w:val="left"/>
    </w:pPr>
    <w:rPr>
      <w:rFonts w:ascii="黑体" w:hAnsi="宋体" w:eastAsia="黑体"/>
      <w:color w:val="FF0000"/>
      <w:sz w:val="15"/>
      <w:szCs w:val="15"/>
    </w:rPr>
  </w:style>
  <w:style w:type="paragraph" w:styleId="10">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2"/>
    <w:next w:val="2"/>
    <w:semiHidden/>
    <w:uiPriority w:val="0"/>
    <w:rPr>
      <w:b/>
      <w:bCs/>
    </w:rPr>
  </w:style>
  <w:style w:type="character" w:styleId="14">
    <w:name w:val="Strong"/>
    <w:basedOn w:val="13"/>
    <w:qFormat/>
    <w:uiPriority w:val="0"/>
    <w:rPr>
      <w:b/>
      <w:bCs/>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character" w:styleId="18">
    <w:name w:val="annotation reference"/>
    <w:basedOn w:val="13"/>
    <w:semiHidden/>
    <w:uiPriority w:val="0"/>
    <w:rPr>
      <w:sz w:val="21"/>
      <w:szCs w:val="21"/>
    </w:rPr>
  </w:style>
  <w:style w:type="character" w:styleId="19">
    <w:name w:val="footnote reference"/>
    <w:basedOn w:val="13"/>
    <w:uiPriority w:val="0"/>
    <w:rPr>
      <w:vertAlign w:val="superscript"/>
    </w:rPr>
  </w:style>
  <w:style w:type="character" w:customStyle="1" w:styleId="20">
    <w:name w:val=" Char Char"/>
    <w:basedOn w:val="13"/>
    <w:link w:val="5"/>
    <w:uiPriority w:val="0"/>
    <w:rPr>
      <w:kern w:val="2"/>
      <w:sz w:val="21"/>
      <w:szCs w:val="24"/>
    </w:rPr>
  </w:style>
  <w:style w:type="character" w:customStyle="1" w:styleId="21">
    <w:name w:val=" Char Char2"/>
    <w:basedOn w:val="13"/>
    <w:link w:val="8"/>
    <w:uiPriority w:val="0"/>
    <w:rPr>
      <w:kern w:val="2"/>
      <w:sz w:val="18"/>
      <w:szCs w:val="18"/>
    </w:rPr>
  </w:style>
  <w:style w:type="character" w:customStyle="1" w:styleId="22">
    <w:name w:val=" Char Char1"/>
    <w:basedOn w:val="13"/>
    <w:link w:val="9"/>
    <w:uiPriority w:val="0"/>
    <w:rPr>
      <w:rFonts w:ascii="黑体" w:hAnsi="宋体" w:eastAsia="黑体"/>
      <w:color w:val="FF0000"/>
      <w:kern w:val="2"/>
      <w:sz w:val="15"/>
      <w:szCs w:val="15"/>
    </w:rPr>
  </w:style>
  <w:style w:type="character" w:customStyle="1" w:styleId="23">
    <w:name w:val="zi_10"/>
    <w:basedOn w:val="13"/>
    <w:uiPriority w:val="0"/>
  </w:style>
  <w:style w:type="paragraph" w:customStyle="1" w:styleId="24">
    <w:name w:val=" Char Char Char Char Char1 Char Char Char"/>
    <w:basedOn w:val="1"/>
    <w:uiPriority w:val="0"/>
    <w:pPr>
      <w:widowControl/>
      <w:spacing w:after="160" w:line="240" w:lineRule="exact"/>
      <w:jc w:val="left"/>
    </w:pPr>
    <w:rPr>
      <w:rFonts w:ascii="Verdana" w:hAnsi="Verdana" w:eastAsia="MS Mincho" w:cs="Verdana"/>
      <w:kern w:val="0"/>
      <w:sz w:val="20"/>
      <w:szCs w:val="20"/>
      <w:lang w:eastAsia="en-US"/>
    </w:rPr>
  </w:style>
  <w:style w:type="paragraph" w:customStyle="1" w:styleId="25">
    <w:name w:val=" Char Char Char Char"/>
    <w:basedOn w:val="1"/>
    <w:uiPriority w:val="0"/>
    <w:pPr>
      <w:widowControl/>
      <w:spacing w:after="160" w:line="240" w:lineRule="exact"/>
      <w:ind w:left="113" w:right="113"/>
      <w:jc w:val="center"/>
    </w:pPr>
    <w:rPr>
      <w:rFonts w:ascii="仿宋_GB2312" w:eastAsia="仿宋_GB2312"/>
      <w:kern w:val="0"/>
      <w:szCs w:val="21"/>
      <w:lang w:eastAsia="en-US"/>
    </w:rPr>
  </w:style>
  <w:style w:type="paragraph" w:customStyle="1" w:styleId="26">
    <w:name w:val="TableCHeading"/>
    <w:basedOn w:val="1"/>
    <w:next w:val="1"/>
    <w:uiPriority w:val="0"/>
    <w:pPr>
      <w:numPr>
        <w:ilvl w:val="0"/>
        <w:numId w:val="1"/>
      </w:numPr>
      <w:spacing w:before="312" w:beforeLines="100"/>
      <w:jc w:val="center"/>
    </w:pPr>
    <w:rPr>
      <w:rFonts w:eastAsia="黑体"/>
      <w:b/>
      <w:bCs/>
      <w:sz w:val="18"/>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w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xb\2011&#24180;9&#26376;-&#31532;5&#26399;\&#23380;&#20196;&#20250;\&#21271;&#20140;&#24037;&#21830;&#22823;&#23398;&#23398;&#25253;&#25237;&#31295;&#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北京工商大学学报投稿模板</Template>
  <Company>zhnfood</Company>
  <Pages>1</Pages>
  <Words>817</Words>
  <Characters>4661</Characters>
  <Lines>38</Lines>
  <Paragraphs>10</Paragraphs>
  <TotalTime>0</TotalTime>
  <ScaleCrop>false</ScaleCrop>
  <LinksUpToDate>false</LinksUpToDate>
  <CharactersWithSpaces>5468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2012-02-07T02:21:00Z</dcterms:created>
  <dc:creator>18901388908@189.cn</dc:creator>
  <cp:lastModifiedBy>莫名</cp:lastModifiedBy>
  <cp:lastPrinted>2011-07-11T06:17:00Z</cp:lastPrinted>
  <dcterms:modified xsi:type="dcterms:W3CDTF">2024-04-11T07:55:18Z</dcterms:modified>
  <dc:title>质谱学报投稿模板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20F0FA6D9BFD4721B2817940ED3C766A_13</vt:lpwstr>
  </property>
</Properties>
</file>